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7E8" w:rsidRDefault="00B717E8" w:rsidP="00B717E8">
      <w:pPr>
        <w:pStyle w:val="Heading1"/>
      </w:pPr>
      <w:r>
        <w:t>Communication plan</w:t>
      </w:r>
    </w:p>
    <w:tbl>
      <w:tblPr>
        <w:tblW w:w="5000" w:type="pct"/>
        <w:tblBorders>
          <w:top w:val="single" w:sz="4" w:space="0" w:color="573A6D" w:themeColor="accent2"/>
          <w:left w:val="single" w:sz="4" w:space="0" w:color="573A6D" w:themeColor="accent2"/>
          <w:bottom w:val="single" w:sz="4" w:space="0" w:color="573A6D" w:themeColor="accent2"/>
          <w:right w:val="single" w:sz="4" w:space="0" w:color="573A6D" w:themeColor="accent2"/>
          <w:insideH w:val="single" w:sz="6" w:space="0" w:color="573A6D" w:themeColor="accent2"/>
          <w:insideV w:val="single" w:sz="6" w:space="0" w:color="573A6D" w:themeColor="accent2"/>
        </w:tblBorders>
        <w:tblLook w:val="04A0" w:firstRow="1" w:lastRow="0" w:firstColumn="1" w:lastColumn="0" w:noHBand="0" w:noVBand="1"/>
      </w:tblPr>
      <w:tblGrid>
        <w:gridCol w:w="606"/>
        <w:gridCol w:w="1981"/>
        <w:gridCol w:w="2107"/>
        <w:gridCol w:w="1782"/>
        <w:gridCol w:w="1311"/>
        <w:gridCol w:w="1455"/>
      </w:tblGrid>
      <w:tr w:rsidR="00B717E8" w:rsidRPr="00CE7D6E" w:rsidTr="00B717E8">
        <w:trPr>
          <w:trHeight w:val="20"/>
        </w:trPr>
        <w:tc>
          <w:tcPr>
            <w:tcW w:w="328" w:type="pct"/>
          </w:tcPr>
          <w:p w:rsidR="00B717E8" w:rsidRPr="00CE7D6E" w:rsidRDefault="00B717E8" w:rsidP="00181A6D">
            <w:pPr>
              <w:spacing w:before="120" w:after="160"/>
              <w:rPr>
                <w:b/>
              </w:rPr>
            </w:pPr>
          </w:p>
        </w:tc>
        <w:tc>
          <w:tcPr>
            <w:tcW w:w="1072" w:type="pct"/>
          </w:tcPr>
          <w:p w:rsidR="00B717E8" w:rsidRPr="00CE7D6E" w:rsidRDefault="00B717E8" w:rsidP="00181A6D">
            <w:pPr>
              <w:spacing w:before="120" w:after="160"/>
              <w:rPr>
                <w:b/>
              </w:rPr>
            </w:pPr>
            <w:r>
              <w:rPr>
                <w:b/>
              </w:rPr>
              <w:t>WHO are we communicating with?</w:t>
            </w:r>
          </w:p>
        </w:tc>
        <w:tc>
          <w:tcPr>
            <w:tcW w:w="1140" w:type="pct"/>
          </w:tcPr>
          <w:p w:rsidR="00B717E8" w:rsidRPr="00CE7D6E" w:rsidRDefault="00B717E8" w:rsidP="00181A6D">
            <w:pPr>
              <w:spacing w:before="120" w:after="160"/>
              <w:rPr>
                <w:b/>
              </w:rPr>
            </w:pPr>
            <w:r>
              <w:rPr>
                <w:b/>
              </w:rPr>
              <w:t>WHAT message are we communicating?</w:t>
            </w:r>
          </w:p>
        </w:tc>
        <w:tc>
          <w:tcPr>
            <w:tcW w:w="964" w:type="pct"/>
          </w:tcPr>
          <w:p w:rsidR="00B717E8" w:rsidRPr="00CE7D6E" w:rsidRDefault="00B717E8" w:rsidP="00181A6D">
            <w:pPr>
              <w:spacing w:before="120" w:after="160"/>
              <w:rPr>
                <w:b/>
              </w:rPr>
            </w:pPr>
            <w:r>
              <w:rPr>
                <w:b/>
              </w:rPr>
              <w:t>HOW will we communicate with them?</w:t>
            </w:r>
          </w:p>
        </w:tc>
        <w:tc>
          <w:tcPr>
            <w:tcW w:w="709" w:type="pct"/>
          </w:tcPr>
          <w:p w:rsidR="00B717E8" w:rsidRPr="00CE7D6E" w:rsidRDefault="00B717E8" w:rsidP="00181A6D">
            <w:pPr>
              <w:spacing w:before="120" w:after="160"/>
              <w:rPr>
                <w:b/>
              </w:rPr>
            </w:pPr>
            <w:r w:rsidRPr="00CE7D6E">
              <w:rPr>
                <w:b/>
              </w:rPr>
              <w:t>WHO</w:t>
            </w:r>
            <w:r>
              <w:rPr>
                <w:b/>
              </w:rPr>
              <w:t xml:space="preserve"> will complete this action?</w:t>
            </w:r>
          </w:p>
        </w:tc>
        <w:tc>
          <w:tcPr>
            <w:tcW w:w="788" w:type="pct"/>
          </w:tcPr>
          <w:p w:rsidR="00B717E8" w:rsidRPr="00CE7D6E" w:rsidRDefault="00B717E8" w:rsidP="00181A6D">
            <w:pPr>
              <w:spacing w:before="120" w:after="160"/>
              <w:rPr>
                <w:b/>
              </w:rPr>
            </w:pPr>
            <w:r>
              <w:rPr>
                <w:b/>
              </w:rPr>
              <w:t>BY </w:t>
            </w:r>
            <w:r w:rsidRPr="00CE7D6E">
              <w:rPr>
                <w:b/>
              </w:rPr>
              <w:t>WHEN?</w:t>
            </w:r>
          </w:p>
        </w:tc>
      </w:tr>
      <w:tr w:rsidR="00B717E8" w:rsidRPr="00CE7D6E" w:rsidTr="00B717E8">
        <w:trPr>
          <w:trHeight w:val="1134"/>
        </w:trPr>
        <w:tc>
          <w:tcPr>
            <w:tcW w:w="328" w:type="pct"/>
          </w:tcPr>
          <w:p w:rsidR="00B717E8" w:rsidRPr="00CE7D6E" w:rsidRDefault="00B717E8" w:rsidP="00181A6D">
            <w:pPr>
              <w:spacing w:before="120" w:after="160"/>
              <w:rPr>
                <w:b/>
              </w:rPr>
            </w:pPr>
            <w:r w:rsidRPr="00CE7D6E">
              <w:rPr>
                <w:b/>
              </w:rPr>
              <w:t>1.</w:t>
            </w:r>
          </w:p>
        </w:tc>
        <w:tc>
          <w:tcPr>
            <w:tcW w:w="1072" w:type="pct"/>
          </w:tcPr>
          <w:p w:rsidR="00B717E8" w:rsidRPr="00CB1535" w:rsidRDefault="00B717E8" w:rsidP="00181A6D">
            <w:pPr>
              <w:spacing w:before="120" w:after="160"/>
              <w:rPr>
                <w:b/>
                <w:i/>
              </w:rPr>
            </w:pPr>
          </w:p>
        </w:tc>
        <w:tc>
          <w:tcPr>
            <w:tcW w:w="1140" w:type="pct"/>
          </w:tcPr>
          <w:p w:rsidR="00B717E8" w:rsidRPr="00CE7D6E" w:rsidRDefault="00B717E8" w:rsidP="00181A6D">
            <w:pPr>
              <w:spacing w:before="120" w:after="160"/>
              <w:rPr>
                <w:b/>
              </w:rPr>
            </w:pPr>
          </w:p>
        </w:tc>
        <w:tc>
          <w:tcPr>
            <w:tcW w:w="964" w:type="pct"/>
          </w:tcPr>
          <w:p w:rsidR="00B717E8" w:rsidRPr="00CE7D6E" w:rsidRDefault="00B717E8" w:rsidP="00181A6D">
            <w:pPr>
              <w:spacing w:before="120" w:after="160"/>
              <w:rPr>
                <w:b/>
              </w:rPr>
            </w:pPr>
          </w:p>
        </w:tc>
        <w:tc>
          <w:tcPr>
            <w:tcW w:w="709" w:type="pct"/>
          </w:tcPr>
          <w:p w:rsidR="00B717E8" w:rsidRPr="00CE7D6E" w:rsidRDefault="00B717E8" w:rsidP="00181A6D">
            <w:pPr>
              <w:spacing w:before="120" w:after="160"/>
              <w:rPr>
                <w:b/>
              </w:rPr>
            </w:pPr>
          </w:p>
        </w:tc>
        <w:tc>
          <w:tcPr>
            <w:tcW w:w="788" w:type="pct"/>
          </w:tcPr>
          <w:p w:rsidR="00B717E8" w:rsidRPr="00CE7D6E" w:rsidRDefault="00B717E8" w:rsidP="00181A6D">
            <w:pPr>
              <w:spacing w:before="120" w:after="160"/>
              <w:rPr>
                <w:b/>
              </w:rPr>
            </w:pPr>
          </w:p>
        </w:tc>
      </w:tr>
      <w:tr w:rsidR="00B717E8" w:rsidRPr="00CE7D6E" w:rsidTr="00B717E8">
        <w:trPr>
          <w:trHeight w:val="1134"/>
        </w:trPr>
        <w:tc>
          <w:tcPr>
            <w:tcW w:w="328" w:type="pct"/>
          </w:tcPr>
          <w:p w:rsidR="00B717E8" w:rsidRPr="00CE7D6E" w:rsidRDefault="00B717E8" w:rsidP="00181A6D">
            <w:pPr>
              <w:spacing w:before="120" w:after="160"/>
              <w:rPr>
                <w:b/>
              </w:rPr>
            </w:pPr>
            <w:r w:rsidRPr="00CE7D6E">
              <w:rPr>
                <w:b/>
              </w:rPr>
              <w:t>2.</w:t>
            </w:r>
          </w:p>
        </w:tc>
        <w:tc>
          <w:tcPr>
            <w:tcW w:w="1072" w:type="pct"/>
          </w:tcPr>
          <w:p w:rsidR="00B717E8" w:rsidRPr="00CE7D6E" w:rsidRDefault="00B717E8" w:rsidP="00181A6D">
            <w:pPr>
              <w:spacing w:before="120" w:after="160"/>
              <w:rPr>
                <w:b/>
              </w:rPr>
            </w:pPr>
          </w:p>
        </w:tc>
        <w:tc>
          <w:tcPr>
            <w:tcW w:w="1140" w:type="pct"/>
          </w:tcPr>
          <w:p w:rsidR="00B717E8" w:rsidRPr="00CE7D6E" w:rsidRDefault="00B717E8" w:rsidP="00181A6D">
            <w:pPr>
              <w:spacing w:before="120" w:after="160"/>
              <w:rPr>
                <w:b/>
              </w:rPr>
            </w:pPr>
          </w:p>
        </w:tc>
        <w:tc>
          <w:tcPr>
            <w:tcW w:w="964" w:type="pct"/>
          </w:tcPr>
          <w:p w:rsidR="00B717E8" w:rsidRPr="00CE7D6E" w:rsidRDefault="00B717E8" w:rsidP="00181A6D">
            <w:pPr>
              <w:spacing w:before="120" w:after="160"/>
              <w:rPr>
                <w:b/>
              </w:rPr>
            </w:pPr>
          </w:p>
        </w:tc>
        <w:tc>
          <w:tcPr>
            <w:tcW w:w="709" w:type="pct"/>
          </w:tcPr>
          <w:p w:rsidR="00B717E8" w:rsidRPr="00CE7D6E" w:rsidRDefault="00B717E8" w:rsidP="00181A6D">
            <w:pPr>
              <w:spacing w:before="120" w:after="160"/>
              <w:rPr>
                <w:b/>
              </w:rPr>
            </w:pPr>
          </w:p>
        </w:tc>
        <w:tc>
          <w:tcPr>
            <w:tcW w:w="788" w:type="pct"/>
          </w:tcPr>
          <w:p w:rsidR="00B717E8" w:rsidRPr="00CE7D6E" w:rsidRDefault="00B717E8" w:rsidP="00181A6D">
            <w:pPr>
              <w:spacing w:before="120" w:after="160"/>
              <w:rPr>
                <w:b/>
              </w:rPr>
            </w:pPr>
          </w:p>
        </w:tc>
      </w:tr>
      <w:tr w:rsidR="00B717E8" w:rsidRPr="00CE7D6E" w:rsidTr="00B717E8">
        <w:trPr>
          <w:trHeight w:val="1134"/>
        </w:trPr>
        <w:tc>
          <w:tcPr>
            <w:tcW w:w="328" w:type="pct"/>
          </w:tcPr>
          <w:p w:rsidR="00B717E8" w:rsidRPr="00CE7D6E" w:rsidRDefault="00B717E8" w:rsidP="00181A6D">
            <w:pPr>
              <w:spacing w:before="120" w:after="16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072" w:type="pct"/>
          </w:tcPr>
          <w:p w:rsidR="00B717E8" w:rsidRPr="00CE7D6E" w:rsidRDefault="00B717E8" w:rsidP="00181A6D">
            <w:pPr>
              <w:spacing w:before="120" w:after="160"/>
              <w:rPr>
                <w:b/>
              </w:rPr>
            </w:pPr>
          </w:p>
        </w:tc>
        <w:tc>
          <w:tcPr>
            <w:tcW w:w="1140" w:type="pct"/>
          </w:tcPr>
          <w:p w:rsidR="00B717E8" w:rsidRPr="00CE7D6E" w:rsidRDefault="00B717E8" w:rsidP="00181A6D">
            <w:pPr>
              <w:spacing w:before="120" w:after="160"/>
              <w:rPr>
                <w:b/>
              </w:rPr>
            </w:pPr>
          </w:p>
        </w:tc>
        <w:tc>
          <w:tcPr>
            <w:tcW w:w="964" w:type="pct"/>
          </w:tcPr>
          <w:p w:rsidR="00B717E8" w:rsidRPr="00CE7D6E" w:rsidRDefault="00B717E8" w:rsidP="00181A6D">
            <w:pPr>
              <w:spacing w:before="120" w:after="160"/>
              <w:rPr>
                <w:b/>
              </w:rPr>
            </w:pPr>
          </w:p>
        </w:tc>
        <w:tc>
          <w:tcPr>
            <w:tcW w:w="709" w:type="pct"/>
          </w:tcPr>
          <w:p w:rsidR="00B717E8" w:rsidRPr="00CE7D6E" w:rsidRDefault="00B717E8" w:rsidP="00181A6D">
            <w:pPr>
              <w:spacing w:before="120" w:after="160"/>
              <w:rPr>
                <w:b/>
              </w:rPr>
            </w:pPr>
          </w:p>
        </w:tc>
        <w:tc>
          <w:tcPr>
            <w:tcW w:w="788" w:type="pct"/>
          </w:tcPr>
          <w:p w:rsidR="00B717E8" w:rsidRPr="00CE7D6E" w:rsidRDefault="00B717E8" w:rsidP="00181A6D">
            <w:pPr>
              <w:spacing w:before="120" w:after="160"/>
              <w:rPr>
                <w:b/>
              </w:rPr>
            </w:pPr>
          </w:p>
        </w:tc>
      </w:tr>
      <w:tr w:rsidR="00B717E8" w:rsidRPr="00CE7D6E" w:rsidTr="00B717E8">
        <w:trPr>
          <w:trHeight w:val="1134"/>
        </w:trPr>
        <w:tc>
          <w:tcPr>
            <w:tcW w:w="328" w:type="pct"/>
          </w:tcPr>
          <w:p w:rsidR="00B717E8" w:rsidRPr="00CE7D6E" w:rsidRDefault="00B717E8" w:rsidP="00181A6D">
            <w:pPr>
              <w:spacing w:before="120" w:after="160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072" w:type="pct"/>
          </w:tcPr>
          <w:p w:rsidR="00B717E8" w:rsidRPr="00CE7D6E" w:rsidRDefault="00B717E8" w:rsidP="00181A6D">
            <w:pPr>
              <w:spacing w:before="120" w:after="160"/>
              <w:rPr>
                <w:b/>
              </w:rPr>
            </w:pPr>
          </w:p>
        </w:tc>
        <w:tc>
          <w:tcPr>
            <w:tcW w:w="1140" w:type="pct"/>
          </w:tcPr>
          <w:p w:rsidR="00B717E8" w:rsidRPr="00CE7D6E" w:rsidRDefault="00B717E8" w:rsidP="00181A6D">
            <w:pPr>
              <w:spacing w:before="120" w:after="160"/>
              <w:rPr>
                <w:b/>
              </w:rPr>
            </w:pPr>
          </w:p>
        </w:tc>
        <w:tc>
          <w:tcPr>
            <w:tcW w:w="964" w:type="pct"/>
          </w:tcPr>
          <w:p w:rsidR="00B717E8" w:rsidRPr="00CE7D6E" w:rsidRDefault="00B717E8" w:rsidP="00181A6D">
            <w:pPr>
              <w:spacing w:before="120" w:after="160"/>
              <w:rPr>
                <w:b/>
              </w:rPr>
            </w:pPr>
          </w:p>
        </w:tc>
        <w:tc>
          <w:tcPr>
            <w:tcW w:w="709" w:type="pct"/>
          </w:tcPr>
          <w:p w:rsidR="00B717E8" w:rsidRPr="00CE7D6E" w:rsidRDefault="00B717E8" w:rsidP="00181A6D">
            <w:pPr>
              <w:spacing w:before="120" w:after="160"/>
              <w:rPr>
                <w:b/>
              </w:rPr>
            </w:pPr>
          </w:p>
        </w:tc>
        <w:tc>
          <w:tcPr>
            <w:tcW w:w="788" w:type="pct"/>
          </w:tcPr>
          <w:p w:rsidR="00B717E8" w:rsidRPr="00CE7D6E" w:rsidRDefault="00B717E8" w:rsidP="00181A6D">
            <w:pPr>
              <w:spacing w:before="120" w:after="160"/>
              <w:rPr>
                <w:b/>
              </w:rPr>
            </w:pPr>
          </w:p>
        </w:tc>
      </w:tr>
      <w:tr w:rsidR="00B717E8" w:rsidRPr="00CE7D6E" w:rsidTr="00B717E8">
        <w:trPr>
          <w:trHeight w:val="1134"/>
        </w:trPr>
        <w:tc>
          <w:tcPr>
            <w:tcW w:w="328" w:type="pct"/>
          </w:tcPr>
          <w:p w:rsidR="00B717E8" w:rsidRPr="00CE7D6E" w:rsidRDefault="00B717E8" w:rsidP="00181A6D">
            <w:pPr>
              <w:spacing w:before="120" w:after="160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072" w:type="pct"/>
          </w:tcPr>
          <w:p w:rsidR="00B717E8" w:rsidRPr="00CE7D6E" w:rsidRDefault="00B717E8" w:rsidP="00181A6D">
            <w:pPr>
              <w:spacing w:before="120" w:after="160"/>
              <w:rPr>
                <w:b/>
              </w:rPr>
            </w:pPr>
          </w:p>
        </w:tc>
        <w:tc>
          <w:tcPr>
            <w:tcW w:w="1140" w:type="pct"/>
          </w:tcPr>
          <w:p w:rsidR="00B717E8" w:rsidRPr="00CE7D6E" w:rsidRDefault="00B717E8" w:rsidP="00181A6D">
            <w:pPr>
              <w:spacing w:before="120" w:after="160"/>
              <w:rPr>
                <w:b/>
              </w:rPr>
            </w:pPr>
          </w:p>
        </w:tc>
        <w:tc>
          <w:tcPr>
            <w:tcW w:w="964" w:type="pct"/>
          </w:tcPr>
          <w:p w:rsidR="00B717E8" w:rsidRPr="00CE7D6E" w:rsidRDefault="00B717E8" w:rsidP="00181A6D">
            <w:pPr>
              <w:spacing w:before="120" w:after="160"/>
              <w:rPr>
                <w:b/>
              </w:rPr>
            </w:pPr>
          </w:p>
        </w:tc>
        <w:tc>
          <w:tcPr>
            <w:tcW w:w="709" w:type="pct"/>
          </w:tcPr>
          <w:p w:rsidR="00B717E8" w:rsidRPr="00CE7D6E" w:rsidRDefault="00B717E8" w:rsidP="00181A6D">
            <w:pPr>
              <w:spacing w:before="120" w:after="160"/>
              <w:rPr>
                <w:b/>
              </w:rPr>
            </w:pPr>
          </w:p>
        </w:tc>
        <w:tc>
          <w:tcPr>
            <w:tcW w:w="788" w:type="pct"/>
          </w:tcPr>
          <w:p w:rsidR="00B717E8" w:rsidRPr="00CE7D6E" w:rsidRDefault="00B717E8" w:rsidP="00181A6D">
            <w:pPr>
              <w:spacing w:before="120" w:after="160"/>
              <w:rPr>
                <w:b/>
              </w:rPr>
            </w:pPr>
          </w:p>
        </w:tc>
      </w:tr>
      <w:tr w:rsidR="00B717E8" w:rsidRPr="00CE7D6E" w:rsidTr="00B717E8">
        <w:trPr>
          <w:trHeight w:val="1134"/>
        </w:trPr>
        <w:tc>
          <w:tcPr>
            <w:tcW w:w="328" w:type="pct"/>
          </w:tcPr>
          <w:p w:rsidR="00B717E8" w:rsidRPr="00CE7D6E" w:rsidRDefault="00B717E8" w:rsidP="00181A6D">
            <w:pPr>
              <w:spacing w:before="120" w:after="160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072" w:type="pct"/>
          </w:tcPr>
          <w:p w:rsidR="00B717E8" w:rsidRPr="00CE7D6E" w:rsidRDefault="00B717E8" w:rsidP="00181A6D">
            <w:pPr>
              <w:spacing w:before="120" w:after="160"/>
              <w:rPr>
                <w:b/>
              </w:rPr>
            </w:pPr>
          </w:p>
        </w:tc>
        <w:tc>
          <w:tcPr>
            <w:tcW w:w="1140" w:type="pct"/>
          </w:tcPr>
          <w:p w:rsidR="00B717E8" w:rsidRPr="00CE7D6E" w:rsidRDefault="00B717E8" w:rsidP="00181A6D">
            <w:pPr>
              <w:spacing w:before="120" w:after="160"/>
              <w:rPr>
                <w:b/>
              </w:rPr>
            </w:pPr>
          </w:p>
        </w:tc>
        <w:tc>
          <w:tcPr>
            <w:tcW w:w="964" w:type="pct"/>
          </w:tcPr>
          <w:p w:rsidR="00B717E8" w:rsidRPr="00CE7D6E" w:rsidRDefault="00B717E8" w:rsidP="00181A6D">
            <w:pPr>
              <w:spacing w:before="120" w:after="160"/>
              <w:rPr>
                <w:b/>
              </w:rPr>
            </w:pPr>
          </w:p>
        </w:tc>
        <w:tc>
          <w:tcPr>
            <w:tcW w:w="709" w:type="pct"/>
          </w:tcPr>
          <w:p w:rsidR="00B717E8" w:rsidRPr="00CE7D6E" w:rsidRDefault="00B717E8" w:rsidP="00181A6D">
            <w:pPr>
              <w:spacing w:before="120" w:after="160"/>
              <w:rPr>
                <w:b/>
              </w:rPr>
            </w:pPr>
          </w:p>
        </w:tc>
        <w:tc>
          <w:tcPr>
            <w:tcW w:w="788" w:type="pct"/>
          </w:tcPr>
          <w:p w:rsidR="00B717E8" w:rsidRPr="00CE7D6E" w:rsidRDefault="00B717E8" w:rsidP="00181A6D">
            <w:pPr>
              <w:spacing w:before="120" w:after="160"/>
              <w:rPr>
                <w:b/>
              </w:rPr>
            </w:pPr>
          </w:p>
        </w:tc>
      </w:tr>
      <w:tr w:rsidR="00B717E8" w:rsidRPr="00CE7D6E" w:rsidTr="00B717E8">
        <w:trPr>
          <w:trHeight w:val="1134"/>
        </w:trPr>
        <w:tc>
          <w:tcPr>
            <w:tcW w:w="328" w:type="pct"/>
          </w:tcPr>
          <w:p w:rsidR="00B717E8" w:rsidRPr="00CE7D6E" w:rsidRDefault="00B717E8" w:rsidP="00181A6D">
            <w:pPr>
              <w:spacing w:before="120" w:after="160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072" w:type="pct"/>
          </w:tcPr>
          <w:p w:rsidR="00B717E8" w:rsidRPr="00CE7D6E" w:rsidRDefault="00B717E8" w:rsidP="00181A6D">
            <w:pPr>
              <w:spacing w:before="120" w:after="160"/>
              <w:rPr>
                <w:b/>
              </w:rPr>
            </w:pPr>
          </w:p>
        </w:tc>
        <w:tc>
          <w:tcPr>
            <w:tcW w:w="1140" w:type="pct"/>
          </w:tcPr>
          <w:p w:rsidR="00B717E8" w:rsidRPr="00CE7D6E" w:rsidRDefault="00B717E8" w:rsidP="00181A6D">
            <w:pPr>
              <w:spacing w:before="120" w:after="160"/>
              <w:rPr>
                <w:b/>
              </w:rPr>
            </w:pPr>
          </w:p>
        </w:tc>
        <w:tc>
          <w:tcPr>
            <w:tcW w:w="964" w:type="pct"/>
          </w:tcPr>
          <w:p w:rsidR="00B717E8" w:rsidRPr="00CE7D6E" w:rsidRDefault="00B717E8" w:rsidP="00181A6D">
            <w:pPr>
              <w:spacing w:before="120" w:after="160"/>
              <w:rPr>
                <w:b/>
              </w:rPr>
            </w:pPr>
          </w:p>
        </w:tc>
        <w:tc>
          <w:tcPr>
            <w:tcW w:w="709" w:type="pct"/>
          </w:tcPr>
          <w:p w:rsidR="00B717E8" w:rsidRPr="00CE7D6E" w:rsidRDefault="00B717E8" w:rsidP="00181A6D">
            <w:pPr>
              <w:spacing w:before="120" w:after="160"/>
              <w:rPr>
                <w:b/>
              </w:rPr>
            </w:pPr>
          </w:p>
        </w:tc>
        <w:tc>
          <w:tcPr>
            <w:tcW w:w="788" w:type="pct"/>
          </w:tcPr>
          <w:p w:rsidR="00B717E8" w:rsidRPr="00CE7D6E" w:rsidRDefault="00B717E8" w:rsidP="00181A6D">
            <w:pPr>
              <w:spacing w:before="120" w:after="160"/>
              <w:rPr>
                <w:b/>
              </w:rPr>
            </w:pPr>
          </w:p>
        </w:tc>
      </w:tr>
      <w:tr w:rsidR="00B717E8" w:rsidRPr="00CE7D6E" w:rsidTr="00B717E8">
        <w:trPr>
          <w:trHeight w:val="1134"/>
        </w:trPr>
        <w:tc>
          <w:tcPr>
            <w:tcW w:w="328" w:type="pct"/>
          </w:tcPr>
          <w:p w:rsidR="00B717E8" w:rsidRPr="00CE7D6E" w:rsidRDefault="00B717E8" w:rsidP="00181A6D">
            <w:pPr>
              <w:spacing w:before="120" w:after="160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1072" w:type="pct"/>
          </w:tcPr>
          <w:p w:rsidR="00B717E8" w:rsidRPr="00CE7D6E" w:rsidRDefault="00B717E8" w:rsidP="00181A6D">
            <w:pPr>
              <w:spacing w:before="120" w:after="160"/>
              <w:rPr>
                <w:b/>
              </w:rPr>
            </w:pPr>
            <w:bookmarkStart w:id="0" w:name="_GoBack"/>
            <w:bookmarkEnd w:id="0"/>
          </w:p>
        </w:tc>
        <w:tc>
          <w:tcPr>
            <w:tcW w:w="1140" w:type="pct"/>
          </w:tcPr>
          <w:p w:rsidR="00B717E8" w:rsidRPr="00CE7D6E" w:rsidRDefault="00B717E8" w:rsidP="00181A6D">
            <w:pPr>
              <w:spacing w:before="120" w:after="160"/>
              <w:rPr>
                <w:b/>
              </w:rPr>
            </w:pPr>
          </w:p>
        </w:tc>
        <w:tc>
          <w:tcPr>
            <w:tcW w:w="964" w:type="pct"/>
          </w:tcPr>
          <w:p w:rsidR="00B717E8" w:rsidRPr="00CE7D6E" w:rsidRDefault="00B717E8" w:rsidP="00181A6D">
            <w:pPr>
              <w:spacing w:before="120" w:after="160"/>
              <w:rPr>
                <w:b/>
              </w:rPr>
            </w:pPr>
          </w:p>
        </w:tc>
        <w:tc>
          <w:tcPr>
            <w:tcW w:w="709" w:type="pct"/>
          </w:tcPr>
          <w:p w:rsidR="00B717E8" w:rsidRPr="00CE7D6E" w:rsidRDefault="00B717E8" w:rsidP="00181A6D">
            <w:pPr>
              <w:spacing w:before="120" w:after="160"/>
              <w:rPr>
                <w:b/>
              </w:rPr>
            </w:pPr>
          </w:p>
        </w:tc>
        <w:tc>
          <w:tcPr>
            <w:tcW w:w="788" w:type="pct"/>
          </w:tcPr>
          <w:p w:rsidR="00B717E8" w:rsidRPr="00CE7D6E" w:rsidRDefault="00B717E8" w:rsidP="00181A6D">
            <w:pPr>
              <w:spacing w:before="120" w:after="160"/>
              <w:rPr>
                <w:b/>
              </w:rPr>
            </w:pPr>
          </w:p>
        </w:tc>
      </w:tr>
      <w:tr w:rsidR="00B717E8" w:rsidRPr="00CE7D6E" w:rsidTr="00B717E8">
        <w:trPr>
          <w:trHeight w:val="1134"/>
        </w:trPr>
        <w:tc>
          <w:tcPr>
            <w:tcW w:w="328" w:type="pct"/>
          </w:tcPr>
          <w:p w:rsidR="00B717E8" w:rsidRPr="00CE7D6E" w:rsidRDefault="00B717E8" w:rsidP="00181A6D">
            <w:pPr>
              <w:spacing w:before="120" w:after="160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1072" w:type="pct"/>
          </w:tcPr>
          <w:p w:rsidR="00B717E8" w:rsidRPr="00CE7D6E" w:rsidRDefault="00B717E8" w:rsidP="00181A6D">
            <w:pPr>
              <w:spacing w:before="120" w:after="160"/>
              <w:rPr>
                <w:b/>
              </w:rPr>
            </w:pPr>
          </w:p>
        </w:tc>
        <w:tc>
          <w:tcPr>
            <w:tcW w:w="1140" w:type="pct"/>
          </w:tcPr>
          <w:p w:rsidR="00B717E8" w:rsidRPr="00CE7D6E" w:rsidRDefault="00B717E8" w:rsidP="00181A6D">
            <w:pPr>
              <w:spacing w:before="120" w:after="160"/>
              <w:rPr>
                <w:b/>
              </w:rPr>
            </w:pPr>
          </w:p>
        </w:tc>
        <w:tc>
          <w:tcPr>
            <w:tcW w:w="964" w:type="pct"/>
          </w:tcPr>
          <w:p w:rsidR="00B717E8" w:rsidRPr="00CE7D6E" w:rsidRDefault="00B717E8" w:rsidP="00181A6D">
            <w:pPr>
              <w:spacing w:before="120" w:after="160"/>
              <w:rPr>
                <w:b/>
              </w:rPr>
            </w:pPr>
          </w:p>
        </w:tc>
        <w:tc>
          <w:tcPr>
            <w:tcW w:w="709" w:type="pct"/>
          </w:tcPr>
          <w:p w:rsidR="00B717E8" w:rsidRPr="00CE7D6E" w:rsidRDefault="00B717E8" w:rsidP="00181A6D">
            <w:pPr>
              <w:spacing w:before="120" w:after="160"/>
              <w:rPr>
                <w:b/>
              </w:rPr>
            </w:pPr>
          </w:p>
        </w:tc>
        <w:tc>
          <w:tcPr>
            <w:tcW w:w="788" w:type="pct"/>
          </w:tcPr>
          <w:p w:rsidR="00B717E8" w:rsidRPr="00CE7D6E" w:rsidRDefault="00B717E8" w:rsidP="00181A6D">
            <w:pPr>
              <w:spacing w:before="120" w:after="160"/>
              <w:rPr>
                <w:b/>
              </w:rPr>
            </w:pPr>
          </w:p>
        </w:tc>
      </w:tr>
      <w:tr w:rsidR="00B717E8" w:rsidRPr="00CE7D6E" w:rsidTr="00B717E8">
        <w:trPr>
          <w:trHeight w:val="1134"/>
        </w:trPr>
        <w:tc>
          <w:tcPr>
            <w:tcW w:w="328" w:type="pct"/>
          </w:tcPr>
          <w:p w:rsidR="00B717E8" w:rsidRPr="00CE7D6E" w:rsidRDefault="00B717E8" w:rsidP="00181A6D">
            <w:pPr>
              <w:spacing w:before="120" w:after="160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1072" w:type="pct"/>
          </w:tcPr>
          <w:p w:rsidR="00B717E8" w:rsidRPr="00CE7D6E" w:rsidRDefault="00B717E8" w:rsidP="00181A6D">
            <w:pPr>
              <w:spacing w:before="120" w:after="160"/>
              <w:rPr>
                <w:b/>
              </w:rPr>
            </w:pPr>
          </w:p>
        </w:tc>
        <w:tc>
          <w:tcPr>
            <w:tcW w:w="1140" w:type="pct"/>
          </w:tcPr>
          <w:p w:rsidR="00B717E8" w:rsidRPr="00CE7D6E" w:rsidRDefault="00B717E8" w:rsidP="00181A6D">
            <w:pPr>
              <w:spacing w:before="120" w:after="160"/>
              <w:rPr>
                <w:b/>
              </w:rPr>
            </w:pPr>
          </w:p>
        </w:tc>
        <w:tc>
          <w:tcPr>
            <w:tcW w:w="964" w:type="pct"/>
          </w:tcPr>
          <w:p w:rsidR="00B717E8" w:rsidRPr="00CE7D6E" w:rsidRDefault="00B717E8" w:rsidP="00181A6D">
            <w:pPr>
              <w:spacing w:before="120" w:after="160"/>
              <w:rPr>
                <w:b/>
              </w:rPr>
            </w:pPr>
          </w:p>
        </w:tc>
        <w:tc>
          <w:tcPr>
            <w:tcW w:w="709" w:type="pct"/>
          </w:tcPr>
          <w:p w:rsidR="00B717E8" w:rsidRPr="00CE7D6E" w:rsidRDefault="00B717E8" w:rsidP="00181A6D">
            <w:pPr>
              <w:spacing w:before="120" w:after="160"/>
              <w:rPr>
                <w:b/>
              </w:rPr>
            </w:pPr>
          </w:p>
        </w:tc>
        <w:tc>
          <w:tcPr>
            <w:tcW w:w="788" w:type="pct"/>
          </w:tcPr>
          <w:p w:rsidR="00B717E8" w:rsidRPr="00CE7D6E" w:rsidRDefault="00B717E8" w:rsidP="00181A6D">
            <w:pPr>
              <w:spacing w:before="120" w:after="160"/>
              <w:rPr>
                <w:b/>
              </w:rPr>
            </w:pPr>
          </w:p>
        </w:tc>
      </w:tr>
    </w:tbl>
    <w:p w:rsidR="008C01A4" w:rsidRPr="004C67B8" w:rsidRDefault="008C01A4" w:rsidP="00B717E8"/>
    <w:sectPr w:rsidR="008C01A4" w:rsidRPr="004C67B8" w:rsidSect="004C67B8">
      <w:headerReference w:type="default" r:id="rId8"/>
      <w:footerReference w:type="default" r:id="rId9"/>
      <w:footerReference w:type="first" r:id="rId10"/>
      <w:pgSz w:w="11906" w:h="16838"/>
      <w:pgMar w:top="680" w:right="1440" w:bottom="1440" w:left="1440" w:header="62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730" w:rsidRDefault="00CA6730" w:rsidP="008C01A4">
      <w:pPr>
        <w:spacing w:after="0" w:line="240" w:lineRule="auto"/>
      </w:pPr>
      <w:r>
        <w:separator/>
      </w:r>
    </w:p>
  </w:endnote>
  <w:endnote w:type="continuationSeparator" w:id="0">
    <w:p w:rsidR="00CA6730" w:rsidRDefault="00CA6730" w:rsidP="008C0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6928864"/>
      <w:docPartObj>
        <w:docPartGallery w:val="Page Numbers (Bottom of Page)"/>
        <w:docPartUnique/>
      </w:docPartObj>
    </w:sdtPr>
    <w:sdtEndPr>
      <w:rPr>
        <w:noProof/>
        <w:sz w:val="2"/>
        <w:szCs w:val="2"/>
      </w:rPr>
    </w:sdtEndPr>
    <w:sdtContent>
      <w:p w:rsidR="004C67B8" w:rsidRDefault="004C67B8" w:rsidP="004C67B8">
        <w:pPr>
          <w:pStyle w:val="Footer"/>
          <w:rPr>
            <w:sz w:val="2"/>
            <w:szCs w:val="2"/>
          </w:rPr>
        </w:pPr>
      </w:p>
      <w:p w:rsidR="004C67B8" w:rsidRPr="007A545B" w:rsidRDefault="004C67B8" w:rsidP="004C67B8"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3F7CBDFF" wp14:editId="2F91BE33">
                  <wp:simplePos x="0" y="0"/>
                  <wp:positionH relativeFrom="column">
                    <wp:posOffset>-1133475</wp:posOffset>
                  </wp:positionH>
                  <wp:positionV relativeFrom="paragraph">
                    <wp:posOffset>94615</wp:posOffset>
                  </wp:positionV>
                  <wp:extent cx="8218583" cy="121186"/>
                  <wp:effectExtent l="0" t="0" r="0" b="0"/>
                  <wp:wrapNone/>
                  <wp:docPr id="5" name="Rectangle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8218583" cy="121186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Rectangle 5" o:spid="_x0000_s1026" style="position:absolute;margin-left:-89.25pt;margin-top:7.45pt;width:647.15pt;height:9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" fillcolor="#573a6d [3205]" stroked="f" strokeweight="2pt"/>
              </w:pict>
            </mc:Fallback>
          </mc:AlternateContent>
        </w:r>
      </w:p>
      <w:tbl>
        <w:tblPr>
          <w:tblStyle w:val="TableGrid"/>
          <w:tblW w:w="10632" w:type="dxa"/>
          <w:tblInd w:w="-743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8219"/>
          <w:gridCol w:w="2413"/>
        </w:tblGrid>
        <w:tr w:rsidR="004C67B8" w:rsidRPr="007A545B" w:rsidTr="00ED71B8">
          <w:tc>
            <w:tcPr>
              <w:tcW w:w="8219" w:type="dxa"/>
              <w:vAlign w:val="bottom"/>
            </w:tcPr>
            <w:p w:rsidR="004C67B8" w:rsidRDefault="004C67B8" w:rsidP="00ED71B8">
              <w:pPr>
                <w:pStyle w:val="Footer"/>
                <w:rPr>
                  <w:b/>
                  <w:sz w:val="18"/>
                  <w:szCs w:val="18"/>
                </w:rPr>
              </w:pPr>
              <w:r w:rsidRPr="007A545B">
                <w:rPr>
                  <w:sz w:val="18"/>
                  <w:szCs w:val="18"/>
                </w:rPr>
                <w:t xml:space="preserve">This document is part of the toolkit for </w:t>
              </w:r>
              <w:r w:rsidRPr="007A545B">
                <w:rPr>
                  <w:b/>
                  <w:sz w:val="18"/>
                  <w:szCs w:val="18"/>
                </w:rPr>
                <w:t>Building capacity to support human factors in patient safety</w:t>
              </w:r>
            </w:p>
            <w:p w:rsidR="004C67B8" w:rsidRPr="00E06279" w:rsidRDefault="00CA6730" w:rsidP="00ED71B8">
              <w:pPr>
                <w:pStyle w:val="Footer"/>
                <w:rPr>
                  <w:b/>
                  <w:color w:val="573A6D" w:themeColor="accent2"/>
                  <w:sz w:val="18"/>
                  <w:szCs w:val="18"/>
                </w:rPr>
              </w:pPr>
              <w:hyperlink r:id="rId1" w:history="1">
                <w:r w:rsidR="004C67B8" w:rsidRPr="00E06279">
                  <w:rPr>
                    <w:rStyle w:val="Hyperlink"/>
                    <w:b/>
                    <w:color w:val="573A6D" w:themeColor="accent2"/>
                    <w:sz w:val="18"/>
                    <w:szCs w:val="18"/>
                  </w:rPr>
                  <w:t>http://www.weahsn.net/what-we-do/enhancing-patient-safety/patient-safety-priorities/human-factors/</w:t>
                </w:r>
              </w:hyperlink>
            </w:p>
            <w:p w:rsidR="004C67B8" w:rsidRPr="007A545B" w:rsidRDefault="004C67B8" w:rsidP="00ED71B8">
              <w:pPr>
                <w:pStyle w:val="Footer"/>
                <w:rPr>
                  <w:sz w:val="18"/>
                  <w:szCs w:val="18"/>
                </w:rPr>
              </w:pPr>
              <w:r w:rsidRPr="007A545B">
                <w:rPr>
                  <w:sz w:val="18"/>
                  <w:szCs w:val="18"/>
                </w:rPr>
                <w:t>Published: January 2016</w:t>
              </w:r>
            </w:p>
          </w:tc>
          <w:tc>
            <w:tcPr>
              <w:tcW w:w="2413" w:type="dxa"/>
            </w:tcPr>
            <w:p w:rsidR="004C67B8" w:rsidRPr="007A545B" w:rsidRDefault="004C67B8" w:rsidP="00ED71B8">
              <w:pPr>
                <w:pStyle w:val="Footer"/>
                <w:jc w:val="right"/>
                <w:rPr>
                  <w:sz w:val="18"/>
                  <w:szCs w:val="18"/>
                </w:rPr>
              </w:pPr>
              <w:r w:rsidRPr="007A545B">
                <w:rPr>
                  <w:noProof/>
                  <w:sz w:val="18"/>
                  <w:szCs w:val="18"/>
                  <w:lang w:eastAsia="en-GB"/>
                </w:rPr>
                <w:drawing>
                  <wp:inline distT="0" distB="0" distL="0" distR="0" wp14:anchorId="053A66D9" wp14:editId="2C884EC7">
                    <wp:extent cx="1395134" cy="562705"/>
                    <wp:effectExtent l="0" t="0" r="0" b="8890"/>
                    <wp:docPr id="6" name="Picture 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West-of-England-AHSN-logo-e1399549075890.png"/>
                            <pic:cNvPicPr/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405223" cy="56677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</w:tbl>
      <w:p w:rsidR="004C67B8" w:rsidRDefault="004C67B8" w:rsidP="004C67B8">
        <w:pPr>
          <w:pStyle w:val="Footer"/>
          <w:rPr>
            <w:sz w:val="2"/>
            <w:szCs w:val="2"/>
          </w:rPr>
        </w:pPr>
      </w:p>
      <w:p w:rsidR="008C01A4" w:rsidRPr="004C67B8" w:rsidRDefault="00CA6730" w:rsidP="004C67B8">
        <w:pPr>
          <w:pStyle w:val="Footer"/>
          <w:rPr>
            <w:sz w:val="2"/>
            <w:szCs w:val="2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45B" w:rsidRDefault="007A545B" w:rsidP="00387311">
    <w:pPr>
      <w:pStyle w:val="Footer"/>
      <w:rPr>
        <w:sz w:val="2"/>
        <w:szCs w:val="2"/>
      </w:rPr>
    </w:pPr>
  </w:p>
  <w:p w:rsidR="004C67B8" w:rsidRPr="007A545B" w:rsidRDefault="004C67B8" w:rsidP="004C67B8"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42E7C3" wp14:editId="15C1D18D">
              <wp:simplePos x="0" y="0"/>
              <wp:positionH relativeFrom="column">
                <wp:posOffset>-1133475</wp:posOffset>
              </wp:positionH>
              <wp:positionV relativeFrom="paragraph">
                <wp:posOffset>31115</wp:posOffset>
              </wp:positionV>
              <wp:extent cx="8218583" cy="121186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18583" cy="121186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4" o:spid="_x0000_s1026" style="position:absolute;margin-left:-89.25pt;margin-top:2.45pt;width:647.15pt;height:9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" fillcolor="#573a6d [3205]" stroked="f" strokeweight="2pt"/>
          </w:pict>
        </mc:Fallback>
      </mc:AlternateContent>
    </w:r>
  </w:p>
  <w:tbl>
    <w:tblPr>
      <w:tblStyle w:val="TableGrid"/>
      <w:tblW w:w="10632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19"/>
      <w:gridCol w:w="2413"/>
    </w:tblGrid>
    <w:tr w:rsidR="007A545B" w:rsidRPr="007A545B" w:rsidTr="004C67B8">
      <w:tc>
        <w:tcPr>
          <w:tcW w:w="8219" w:type="dxa"/>
          <w:vAlign w:val="bottom"/>
        </w:tcPr>
        <w:p w:rsidR="004C67B8" w:rsidRDefault="007A545B" w:rsidP="007A545B">
          <w:pPr>
            <w:pStyle w:val="Footer"/>
            <w:rPr>
              <w:b/>
              <w:sz w:val="18"/>
              <w:szCs w:val="18"/>
            </w:rPr>
          </w:pPr>
          <w:r w:rsidRPr="007A545B">
            <w:rPr>
              <w:sz w:val="18"/>
              <w:szCs w:val="18"/>
            </w:rPr>
            <w:t xml:space="preserve">This document is part of the toolkit for </w:t>
          </w:r>
          <w:r w:rsidRPr="007A545B">
            <w:rPr>
              <w:b/>
              <w:sz w:val="18"/>
              <w:szCs w:val="18"/>
            </w:rPr>
            <w:t>Building capacity to support human factors in patient safety</w:t>
          </w:r>
        </w:p>
        <w:p w:rsidR="007A545B" w:rsidRDefault="00CA6730" w:rsidP="007A545B">
          <w:pPr>
            <w:pStyle w:val="Footer"/>
            <w:rPr>
              <w:sz w:val="18"/>
              <w:szCs w:val="18"/>
            </w:rPr>
          </w:pPr>
          <w:hyperlink r:id="rId1" w:history="1">
            <w:r w:rsidR="007A545B" w:rsidRPr="007A545B">
              <w:rPr>
                <w:rStyle w:val="Hyperlink"/>
                <w:sz w:val="18"/>
                <w:szCs w:val="18"/>
              </w:rPr>
              <w:t>http://www.weahsn.net/what-we-do/enhancing-patient-safety/patient-safety-priorities/human-factors/</w:t>
            </w:r>
          </w:hyperlink>
        </w:p>
        <w:p w:rsidR="007A545B" w:rsidRPr="007A545B" w:rsidRDefault="007A545B" w:rsidP="007A545B">
          <w:pPr>
            <w:pStyle w:val="Footer"/>
            <w:rPr>
              <w:sz w:val="18"/>
              <w:szCs w:val="18"/>
            </w:rPr>
          </w:pPr>
          <w:r w:rsidRPr="007A545B">
            <w:rPr>
              <w:sz w:val="18"/>
              <w:szCs w:val="18"/>
            </w:rPr>
            <w:t>Published: January 2016</w:t>
          </w:r>
        </w:p>
      </w:tc>
      <w:tc>
        <w:tcPr>
          <w:tcW w:w="2413" w:type="dxa"/>
        </w:tcPr>
        <w:p w:rsidR="007A545B" w:rsidRPr="007A545B" w:rsidRDefault="007A545B" w:rsidP="007A545B">
          <w:pPr>
            <w:pStyle w:val="Footer"/>
            <w:jc w:val="right"/>
            <w:rPr>
              <w:sz w:val="18"/>
              <w:szCs w:val="18"/>
            </w:rPr>
          </w:pPr>
          <w:r w:rsidRPr="007A545B">
            <w:rPr>
              <w:noProof/>
              <w:sz w:val="18"/>
              <w:szCs w:val="18"/>
              <w:lang w:eastAsia="en-GB"/>
            </w:rPr>
            <w:drawing>
              <wp:inline distT="0" distB="0" distL="0" distR="0" wp14:anchorId="4790BA0E" wp14:editId="163E8EE5">
                <wp:extent cx="1395134" cy="562705"/>
                <wp:effectExtent l="0" t="0" r="0" b="889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est-of-England-AHSN-logo-e1399549075890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5223" cy="5667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A545B" w:rsidRPr="007A545B" w:rsidRDefault="007A545B" w:rsidP="007A545B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730" w:rsidRDefault="00CA6730" w:rsidP="008C01A4">
      <w:pPr>
        <w:spacing w:after="0" w:line="240" w:lineRule="auto"/>
      </w:pPr>
      <w:r>
        <w:separator/>
      </w:r>
    </w:p>
  </w:footnote>
  <w:footnote w:type="continuationSeparator" w:id="0">
    <w:p w:rsidR="00CA6730" w:rsidRDefault="00CA6730" w:rsidP="008C0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7B8" w:rsidRDefault="004C67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A319E"/>
    <w:multiLevelType w:val="hybridMultilevel"/>
    <w:tmpl w:val="34ECCC28"/>
    <w:lvl w:ilvl="0" w:tplc="08090019">
      <w:start w:val="1"/>
      <w:numFmt w:val="lowerLetter"/>
      <w:lvlText w:val="%1."/>
      <w:lvlJc w:val="left"/>
      <w:pPr>
        <w:ind w:left="705" w:hanging="360"/>
      </w:pPr>
    </w:lvl>
    <w:lvl w:ilvl="1" w:tplc="08090019">
      <w:start w:val="1"/>
      <w:numFmt w:val="lowerLetter"/>
      <w:lvlText w:val="%2."/>
      <w:lvlJc w:val="left"/>
      <w:pPr>
        <w:ind w:left="1425" w:hanging="360"/>
      </w:pPr>
    </w:lvl>
    <w:lvl w:ilvl="2" w:tplc="0809001B">
      <w:start w:val="1"/>
      <w:numFmt w:val="lowerRoman"/>
      <w:lvlText w:val="%3."/>
      <w:lvlJc w:val="right"/>
      <w:pPr>
        <w:ind w:left="2145" w:hanging="180"/>
      </w:pPr>
    </w:lvl>
    <w:lvl w:ilvl="3" w:tplc="0809000F">
      <w:start w:val="1"/>
      <w:numFmt w:val="decimal"/>
      <w:lvlText w:val="%4."/>
      <w:lvlJc w:val="left"/>
      <w:pPr>
        <w:ind w:left="2865" w:hanging="360"/>
      </w:pPr>
    </w:lvl>
    <w:lvl w:ilvl="4" w:tplc="08090019">
      <w:start w:val="1"/>
      <w:numFmt w:val="lowerLetter"/>
      <w:lvlText w:val="%5."/>
      <w:lvlJc w:val="left"/>
      <w:pPr>
        <w:ind w:left="3585" w:hanging="360"/>
      </w:pPr>
    </w:lvl>
    <w:lvl w:ilvl="5" w:tplc="0809001B">
      <w:start w:val="1"/>
      <w:numFmt w:val="lowerRoman"/>
      <w:lvlText w:val="%6."/>
      <w:lvlJc w:val="right"/>
      <w:pPr>
        <w:ind w:left="4305" w:hanging="180"/>
      </w:pPr>
    </w:lvl>
    <w:lvl w:ilvl="6" w:tplc="0809000F">
      <w:start w:val="1"/>
      <w:numFmt w:val="decimal"/>
      <w:lvlText w:val="%7."/>
      <w:lvlJc w:val="left"/>
      <w:pPr>
        <w:ind w:left="5025" w:hanging="360"/>
      </w:pPr>
    </w:lvl>
    <w:lvl w:ilvl="7" w:tplc="08090019">
      <w:start w:val="1"/>
      <w:numFmt w:val="lowerLetter"/>
      <w:lvlText w:val="%8."/>
      <w:lvlJc w:val="left"/>
      <w:pPr>
        <w:ind w:left="5745" w:hanging="360"/>
      </w:pPr>
    </w:lvl>
    <w:lvl w:ilvl="8" w:tplc="0809001B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7E8"/>
    <w:rsid w:val="00037AF9"/>
    <w:rsid w:val="00070ED6"/>
    <w:rsid w:val="00143400"/>
    <w:rsid w:val="001C3D1E"/>
    <w:rsid w:val="00214512"/>
    <w:rsid w:val="00387311"/>
    <w:rsid w:val="003D3177"/>
    <w:rsid w:val="0045305A"/>
    <w:rsid w:val="004C67B8"/>
    <w:rsid w:val="00520D1C"/>
    <w:rsid w:val="00546A41"/>
    <w:rsid w:val="00645048"/>
    <w:rsid w:val="007A545B"/>
    <w:rsid w:val="007D1ACD"/>
    <w:rsid w:val="008C01A4"/>
    <w:rsid w:val="00B717E8"/>
    <w:rsid w:val="00BC6265"/>
    <w:rsid w:val="00C82A05"/>
    <w:rsid w:val="00CA6730"/>
    <w:rsid w:val="00CC6C8A"/>
    <w:rsid w:val="00D71709"/>
    <w:rsid w:val="00E06279"/>
    <w:rsid w:val="00E5401C"/>
    <w:rsid w:val="00E85B79"/>
    <w:rsid w:val="00FE3917"/>
    <w:rsid w:val="00FF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7E8"/>
  </w:style>
  <w:style w:type="paragraph" w:styleId="Heading1">
    <w:name w:val="heading 1"/>
    <w:basedOn w:val="Normal"/>
    <w:next w:val="Normal"/>
    <w:link w:val="Heading1Char"/>
    <w:uiPriority w:val="9"/>
    <w:qFormat/>
    <w:rsid w:val="00520D1C"/>
    <w:pPr>
      <w:keepNext/>
      <w:keepLines/>
      <w:outlineLvl w:val="0"/>
    </w:pPr>
    <w:rPr>
      <w:rFonts w:asciiTheme="majorHAnsi" w:eastAsia="Calibri" w:hAnsiTheme="majorHAnsi" w:cs="Arial"/>
      <w:b/>
      <w:bCs/>
      <w:color w:val="573A6D" w:themeColor="accent2"/>
      <w:sz w:val="28"/>
      <w:szCs w:val="2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01A4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01A4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5305A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573A6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0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1A4"/>
    <w:rPr>
      <w:rFonts w:ascii="Tahoma" w:hAnsi="Tahoma" w:cs="Tahoma"/>
      <w:sz w:val="16"/>
      <w:szCs w:val="16"/>
    </w:rPr>
  </w:style>
  <w:style w:type="paragraph" w:customStyle="1" w:styleId="Mainitembody">
    <w:name w:val="Main item body"/>
    <w:basedOn w:val="Normal"/>
    <w:rsid w:val="008C01A4"/>
    <w:pPr>
      <w:spacing w:before="160" w:after="0" w:line="240" w:lineRule="auto"/>
      <w:ind w:left="720"/>
    </w:pPr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20D1C"/>
    <w:rPr>
      <w:rFonts w:asciiTheme="majorHAnsi" w:eastAsia="Calibri" w:hAnsiTheme="majorHAnsi" w:cs="Arial"/>
      <w:b/>
      <w:bCs/>
      <w:color w:val="573A6D" w:themeColor="accent2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8C01A4"/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8C01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1A4"/>
  </w:style>
  <w:style w:type="paragraph" w:styleId="Footer">
    <w:name w:val="footer"/>
    <w:basedOn w:val="Normal"/>
    <w:link w:val="FooterChar"/>
    <w:uiPriority w:val="99"/>
    <w:unhideWhenUsed/>
    <w:rsid w:val="008C01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1A4"/>
  </w:style>
  <w:style w:type="character" w:customStyle="1" w:styleId="Heading3Char">
    <w:name w:val="Heading 3 Char"/>
    <w:basedOn w:val="DefaultParagraphFont"/>
    <w:link w:val="Heading3"/>
    <w:uiPriority w:val="9"/>
    <w:rsid w:val="008C01A4"/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7D1ACD"/>
    <w:pPr>
      <w:spacing w:before="400" w:after="80" w:line="240" w:lineRule="auto"/>
      <w:contextualSpacing/>
    </w:pPr>
    <w:rPr>
      <w:rFonts w:asciiTheme="majorHAnsi" w:eastAsiaTheme="majorEastAsia" w:hAnsiTheme="majorHAnsi" w:cstheme="majorBidi"/>
      <w:b/>
      <w:color w:val="000000" w:themeColor="text1"/>
      <w:spacing w:val="5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7D1ACD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5305A"/>
    <w:rPr>
      <w:rFonts w:asciiTheme="majorHAnsi" w:eastAsiaTheme="majorEastAsia" w:hAnsiTheme="majorHAnsi" w:cstheme="majorBidi"/>
      <w:b/>
      <w:bCs/>
      <w:i/>
      <w:iCs/>
      <w:color w:val="573A6D" w:themeColor="accent2"/>
    </w:rPr>
  </w:style>
  <w:style w:type="paragraph" w:styleId="NoSpacing">
    <w:name w:val="No Spacing"/>
    <w:uiPriority w:val="1"/>
    <w:qFormat/>
    <w:rsid w:val="008C01A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D1ACD"/>
    <w:rPr>
      <w:color w:val="AB8DC2" w:themeColor="hyperlink"/>
      <w:u w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1ACD"/>
    <w:pPr>
      <w:numPr>
        <w:ilvl w:val="1"/>
      </w:numPr>
    </w:pPr>
    <w:rPr>
      <w:rFonts w:asciiTheme="majorHAnsi" w:eastAsiaTheme="majorEastAsia" w:hAnsiTheme="majorHAnsi" w:cstheme="majorBidi"/>
      <w:i/>
      <w:iCs/>
      <w:color w:val="808080" w:themeColor="background1" w:themeShade="80"/>
    </w:rPr>
  </w:style>
  <w:style w:type="character" w:customStyle="1" w:styleId="SubtitleChar">
    <w:name w:val="Subtitle Char"/>
    <w:basedOn w:val="DefaultParagraphFont"/>
    <w:link w:val="Subtitle"/>
    <w:uiPriority w:val="11"/>
    <w:rsid w:val="007D1ACD"/>
    <w:rPr>
      <w:rFonts w:asciiTheme="majorHAnsi" w:eastAsiaTheme="majorEastAsia" w:hAnsiTheme="majorHAnsi" w:cstheme="majorBidi"/>
      <w:i/>
      <w:iCs/>
      <w:color w:val="808080" w:themeColor="background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7D1ACD"/>
    <w:rPr>
      <w:color w:val="AB8DC2" w:themeColor="followedHyperlink"/>
      <w:u w:val="single"/>
    </w:rPr>
  </w:style>
  <w:style w:type="table" w:styleId="TableGrid">
    <w:name w:val="Table Grid"/>
    <w:basedOn w:val="TableNormal"/>
    <w:uiPriority w:val="59"/>
    <w:rsid w:val="007A5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7E8"/>
  </w:style>
  <w:style w:type="paragraph" w:styleId="Heading1">
    <w:name w:val="heading 1"/>
    <w:basedOn w:val="Normal"/>
    <w:next w:val="Normal"/>
    <w:link w:val="Heading1Char"/>
    <w:uiPriority w:val="9"/>
    <w:qFormat/>
    <w:rsid w:val="00520D1C"/>
    <w:pPr>
      <w:keepNext/>
      <w:keepLines/>
      <w:outlineLvl w:val="0"/>
    </w:pPr>
    <w:rPr>
      <w:rFonts w:asciiTheme="majorHAnsi" w:eastAsia="Calibri" w:hAnsiTheme="majorHAnsi" w:cs="Arial"/>
      <w:b/>
      <w:bCs/>
      <w:color w:val="573A6D" w:themeColor="accent2"/>
      <w:sz w:val="28"/>
      <w:szCs w:val="2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01A4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01A4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5305A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573A6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0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1A4"/>
    <w:rPr>
      <w:rFonts w:ascii="Tahoma" w:hAnsi="Tahoma" w:cs="Tahoma"/>
      <w:sz w:val="16"/>
      <w:szCs w:val="16"/>
    </w:rPr>
  </w:style>
  <w:style w:type="paragraph" w:customStyle="1" w:styleId="Mainitembody">
    <w:name w:val="Main item body"/>
    <w:basedOn w:val="Normal"/>
    <w:rsid w:val="008C01A4"/>
    <w:pPr>
      <w:spacing w:before="160" w:after="0" w:line="240" w:lineRule="auto"/>
      <w:ind w:left="720"/>
    </w:pPr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20D1C"/>
    <w:rPr>
      <w:rFonts w:asciiTheme="majorHAnsi" w:eastAsia="Calibri" w:hAnsiTheme="majorHAnsi" w:cs="Arial"/>
      <w:b/>
      <w:bCs/>
      <w:color w:val="573A6D" w:themeColor="accent2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8C01A4"/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8C01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1A4"/>
  </w:style>
  <w:style w:type="paragraph" w:styleId="Footer">
    <w:name w:val="footer"/>
    <w:basedOn w:val="Normal"/>
    <w:link w:val="FooterChar"/>
    <w:uiPriority w:val="99"/>
    <w:unhideWhenUsed/>
    <w:rsid w:val="008C01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1A4"/>
  </w:style>
  <w:style w:type="character" w:customStyle="1" w:styleId="Heading3Char">
    <w:name w:val="Heading 3 Char"/>
    <w:basedOn w:val="DefaultParagraphFont"/>
    <w:link w:val="Heading3"/>
    <w:uiPriority w:val="9"/>
    <w:rsid w:val="008C01A4"/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7D1ACD"/>
    <w:pPr>
      <w:spacing w:before="400" w:after="80" w:line="240" w:lineRule="auto"/>
      <w:contextualSpacing/>
    </w:pPr>
    <w:rPr>
      <w:rFonts w:asciiTheme="majorHAnsi" w:eastAsiaTheme="majorEastAsia" w:hAnsiTheme="majorHAnsi" w:cstheme="majorBidi"/>
      <w:b/>
      <w:color w:val="000000" w:themeColor="text1"/>
      <w:spacing w:val="5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7D1ACD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5305A"/>
    <w:rPr>
      <w:rFonts w:asciiTheme="majorHAnsi" w:eastAsiaTheme="majorEastAsia" w:hAnsiTheme="majorHAnsi" w:cstheme="majorBidi"/>
      <w:b/>
      <w:bCs/>
      <w:i/>
      <w:iCs/>
      <w:color w:val="573A6D" w:themeColor="accent2"/>
    </w:rPr>
  </w:style>
  <w:style w:type="paragraph" w:styleId="NoSpacing">
    <w:name w:val="No Spacing"/>
    <w:uiPriority w:val="1"/>
    <w:qFormat/>
    <w:rsid w:val="008C01A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D1ACD"/>
    <w:rPr>
      <w:color w:val="AB8DC2" w:themeColor="hyperlink"/>
      <w:u w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1ACD"/>
    <w:pPr>
      <w:numPr>
        <w:ilvl w:val="1"/>
      </w:numPr>
    </w:pPr>
    <w:rPr>
      <w:rFonts w:asciiTheme="majorHAnsi" w:eastAsiaTheme="majorEastAsia" w:hAnsiTheme="majorHAnsi" w:cstheme="majorBidi"/>
      <w:i/>
      <w:iCs/>
      <w:color w:val="808080" w:themeColor="background1" w:themeShade="80"/>
    </w:rPr>
  </w:style>
  <w:style w:type="character" w:customStyle="1" w:styleId="SubtitleChar">
    <w:name w:val="Subtitle Char"/>
    <w:basedOn w:val="DefaultParagraphFont"/>
    <w:link w:val="Subtitle"/>
    <w:uiPriority w:val="11"/>
    <w:rsid w:val="007D1ACD"/>
    <w:rPr>
      <w:rFonts w:asciiTheme="majorHAnsi" w:eastAsiaTheme="majorEastAsia" w:hAnsiTheme="majorHAnsi" w:cstheme="majorBidi"/>
      <w:i/>
      <w:iCs/>
      <w:color w:val="808080" w:themeColor="background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7D1ACD"/>
    <w:rPr>
      <w:color w:val="AB8DC2" w:themeColor="followedHyperlink"/>
      <w:u w:val="single"/>
    </w:rPr>
  </w:style>
  <w:style w:type="table" w:styleId="TableGrid">
    <w:name w:val="Table Grid"/>
    <w:basedOn w:val="TableNormal"/>
    <w:uiPriority w:val="59"/>
    <w:rsid w:val="007A5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6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weahsn.net/what-we-do/enhancing-patient-safety/patient-safety-priorities/human-factors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weahsn.net/what-we-do/enhancing-patient-safety/patient-safety-priorities/human-factor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halie.delaney\Dropbox\WEAHSN_share\human_factors\appendix_template.dotx" TargetMode="External"/></Relationships>
</file>

<file path=word/theme/theme1.xml><?xml version="1.0" encoding="utf-8"?>
<a:theme xmlns:a="http://schemas.openxmlformats.org/drawingml/2006/main" name="Office Theme">
  <a:themeElements>
    <a:clrScheme name="weahs">
      <a:dk1>
        <a:sysClr val="windowText" lastClr="000000"/>
      </a:dk1>
      <a:lt1>
        <a:sysClr val="window" lastClr="FFFFFF"/>
      </a:lt1>
      <a:dk2>
        <a:srgbClr val="1C00EB"/>
      </a:dk2>
      <a:lt2>
        <a:srgbClr val="B7CDD9"/>
      </a:lt2>
      <a:accent1>
        <a:srgbClr val="AB8DC2"/>
      </a:accent1>
      <a:accent2>
        <a:srgbClr val="573A6D"/>
      </a:accent2>
      <a:accent3>
        <a:srgbClr val="5DB6E6"/>
      </a:accent3>
      <a:accent4>
        <a:srgbClr val="00B5DF"/>
      </a:accent4>
      <a:accent5>
        <a:srgbClr val="F47F72"/>
      </a:accent5>
      <a:accent6>
        <a:srgbClr val="E0A2B3"/>
      </a:accent6>
      <a:hlink>
        <a:srgbClr val="AB8DC2"/>
      </a:hlink>
      <a:folHlink>
        <a:srgbClr val="AB8DC2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appendix_template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nathalie.delaney</dc:creator>
  <cp:lastModifiedBy>nathalie.delaney</cp:lastModifiedBy>
  <cp:revision>1</cp:revision>
  <dcterms:created xsi:type="dcterms:W3CDTF">2016-01-27T18:00:00Z</dcterms:created>
  <dcterms:modified xsi:type="dcterms:W3CDTF">2016-01-27T18:00:00Z</dcterms:modified>
</cp:coreProperties>
</file>