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298" w:rsidRDefault="00207298" w:rsidP="00207298">
      <w:pPr>
        <w:pStyle w:val="Heading1"/>
      </w:pPr>
      <w:bookmarkStart w:id="0" w:name="_GoBack"/>
      <w:bookmarkEnd w:id="0"/>
      <w:r w:rsidRPr="00257F88">
        <w:t>Business case template</w:t>
      </w:r>
    </w:p>
    <w:p w:rsidR="00207298" w:rsidRDefault="00207298" w:rsidP="00207298">
      <w:pPr>
        <w:pStyle w:val="Heading4"/>
      </w:pPr>
      <w:r>
        <w:t>1. Background</w:t>
      </w:r>
    </w:p>
    <w:p w:rsidR="00207298" w:rsidRPr="004F6F5C" w:rsidRDefault="00207298" w:rsidP="00207298">
      <w:pPr>
        <w:rPr>
          <w:rFonts w:ascii="Calibri" w:hAnsi="Calibri"/>
          <w:b/>
        </w:rPr>
      </w:pPr>
      <w:r w:rsidRPr="004F6F5C">
        <w:rPr>
          <w:rFonts w:ascii="Calibri" w:hAnsi="Calibri"/>
          <w:b/>
        </w:rPr>
        <w:t>Evidence</w:t>
      </w:r>
    </w:p>
    <w:p w:rsidR="00207298" w:rsidRDefault="00207298" w:rsidP="00207298">
      <w:pPr>
        <w:pStyle w:val="ListParagraph"/>
        <w:numPr>
          <w:ilvl w:val="0"/>
          <w:numId w:val="2"/>
        </w:numPr>
      </w:pPr>
      <w:r w:rsidRPr="007F1D57">
        <w:t>Good communication influences patients’ emotional health, symptom resolution, function and physiological measures (blood pressure), and decreases reported pain and drug usage</w:t>
      </w:r>
    </w:p>
    <w:p w:rsidR="00207298" w:rsidRPr="007F1D57" w:rsidRDefault="00207298" w:rsidP="00207298">
      <w:r w:rsidRPr="007F1D57">
        <w:t>Stewart MA (1996). Effective physician-patient communication and health outcomes: a review.</w:t>
      </w:r>
      <w:r>
        <w:t xml:space="preserve"> </w:t>
      </w:r>
      <w:r w:rsidRPr="007F1D57">
        <w:t>Canadian Medical Association Journal; 152: 1423-33.</w:t>
      </w:r>
    </w:p>
    <w:p w:rsidR="00207298" w:rsidRPr="007F1D57" w:rsidRDefault="00207298" w:rsidP="00207298">
      <w:pPr>
        <w:pStyle w:val="ListParagraph"/>
        <w:numPr>
          <w:ilvl w:val="0"/>
          <w:numId w:val="2"/>
        </w:numPr>
      </w:pPr>
      <w:r w:rsidRPr="007F1D57">
        <w:t>Insufficient training in communication is a major factor contributing to stress, lack of job satisfaction and emotional burnout in healthcare professionals.</w:t>
      </w:r>
    </w:p>
    <w:p w:rsidR="00207298" w:rsidRDefault="00207298" w:rsidP="00207298">
      <w:r w:rsidRPr="007F1D57">
        <w:t>Fallowfield L, Jenkins V (1999).</w:t>
      </w:r>
      <w:r>
        <w:t xml:space="preserve"> </w:t>
      </w:r>
      <w:r w:rsidRPr="007F1D57">
        <w:t>Effective Communication Skills are the key to good cancer care.</w:t>
      </w:r>
      <w:r>
        <w:t xml:space="preserve"> </w:t>
      </w:r>
      <w:r w:rsidRPr="007F1D57">
        <w:t>European Journal of Cancer; 35 (11): 1592-1597.</w:t>
      </w:r>
    </w:p>
    <w:p w:rsidR="00207298" w:rsidRDefault="00207298" w:rsidP="00207298">
      <w:r w:rsidRPr="007F1D57">
        <w:t>Taylor C, Graham J, Potts H, Richards M, Ramirez A (2005).</w:t>
      </w:r>
      <w:r>
        <w:t xml:space="preserve"> </w:t>
      </w:r>
      <w:r w:rsidRPr="007F1D57">
        <w:t>Changes in mental health of UK hospital consultants since the mid-1990s.</w:t>
      </w:r>
      <w:r>
        <w:t xml:space="preserve"> </w:t>
      </w:r>
      <w:r w:rsidRPr="007F1D57">
        <w:t>Lancet; 366 (9487): 742-444.</w:t>
      </w:r>
    </w:p>
    <w:p w:rsidR="00207298" w:rsidRDefault="00207298" w:rsidP="00207298">
      <w:pPr>
        <w:rPr>
          <w:b/>
        </w:rPr>
      </w:pPr>
      <w:r>
        <w:rPr>
          <w:b/>
        </w:rPr>
        <w:t>National strategies</w:t>
      </w:r>
    </w:p>
    <w:p w:rsidR="00207298" w:rsidRDefault="00207298" w:rsidP="00207298">
      <w:r>
        <w:t>Patient safety is identified in the NMC Code (Nursing and Midwifery Council 2008) and the RCN Principles of Nursing Practice (RCN 2010a) as an essential part of nursing care.</w:t>
      </w:r>
    </w:p>
    <w:p w:rsidR="00207298" w:rsidRDefault="00207298" w:rsidP="00207298">
      <w:r>
        <w:t>Principle C states: "Nurses and nursing staff manage risk, are vigilant about risk, and help to keep everyone safe in the places they receive health care" (RCN 2010b, Principle C).</w:t>
      </w:r>
    </w:p>
    <w:p w:rsidR="00207298" w:rsidRDefault="00207298" w:rsidP="00207298">
      <w:r>
        <w:t>The RCN website states that “</w:t>
      </w:r>
      <w:r w:rsidRPr="002F0660">
        <w:t>The human factors approach to safer healthcare should be a part of the core curricula of all health professionals, with training needs to be co-ordinated along interprofessional lines.</w:t>
      </w:r>
      <w:r>
        <w:t>”</w:t>
      </w:r>
    </w:p>
    <w:p w:rsidR="00207298" w:rsidRPr="004F6F5C" w:rsidRDefault="00207298" w:rsidP="00207298">
      <w:pPr>
        <w:rPr>
          <w:b/>
        </w:rPr>
      </w:pPr>
      <w:r>
        <w:rPr>
          <w:b/>
        </w:rPr>
        <w:t>Need for change</w:t>
      </w:r>
    </w:p>
    <w:p w:rsidR="00207298" w:rsidRPr="00FE63B2" w:rsidRDefault="00207298" w:rsidP="00207298">
      <w:pPr>
        <w:rPr>
          <w:color w:val="AB8DC2" w:themeColor="accent1"/>
        </w:rPr>
      </w:pPr>
      <w:r w:rsidRPr="00FE63B2">
        <w:rPr>
          <w:color w:val="AB8DC2" w:themeColor="accent1"/>
        </w:rPr>
        <w:t>Explain the current situation in your organisation with regard to communication skills and emphasise the need for change.</w:t>
      </w:r>
    </w:p>
    <w:p w:rsidR="00207298" w:rsidRDefault="00207298" w:rsidP="00207298">
      <w:pPr>
        <w:pStyle w:val="Heading4"/>
      </w:pPr>
      <w:r>
        <w:t>2. Strategic fit</w:t>
      </w:r>
    </w:p>
    <w:p w:rsidR="00207298" w:rsidRDefault="00207298" w:rsidP="00207298">
      <w:r>
        <w:t xml:space="preserve">Explain how running SBAR training would fit with your organisational strategy. This may include patient safety, patient experience, quality of care, staff development or overall fit with the general mission of the organisation. </w:t>
      </w:r>
    </w:p>
    <w:p w:rsidR="00207298" w:rsidRPr="00FE63B2" w:rsidRDefault="00207298" w:rsidP="00207298">
      <w:pPr>
        <w:rPr>
          <w:color w:val="AB8DC2" w:themeColor="accent1"/>
        </w:rPr>
      </w:pPr>
      <w:r>
        <w:rPr>
          <w:color w:val="AB8DC2" w:themeColor="accent1"/>
        </w:rPr>
        <w:t xml:space="preserve">This links to your “why” and “measures” from Steps 1, 2 and 3. </w:t>
      </w:r>
    </w:p>
    <w:p w:rsidR="00207298" w:rsidRDefault="00207298" w:rsidP="00207298">
      <w:pPr>
        <w:pStyle w:val="Heading4"/>
      </w:pPr>
      <w:r>
        <w:t>3. Options</w:t>
      </w:r>
    </w:p>
    <w:p w:rsidR="00207298" w:rsidRPr="00A37F19" w:rsidRDefault="00207298" w:rsidP="00207298">
      <w:r>
        <w:t xml:space="preserve">Other options: mention other training programmes available in your area. </w:t>
      </w:r>
    </w:p>
    <w:p w:rsidR="00207298" w:rsidRDefault="00207298" w:rsidP="00207298">
      <w:pPr>
        <w:pStyle w:val="Heading4"/>
      </w:pPr>
      <w:r>
        <w:lastRenderedPageBreak/>
        <w:t>4. Preferred option</w:t>
      </w:r>
    </w:p>
    <w:p w:rsidR="00207298" w:rsidRPr="00584FD1" w:rsidRDefault="00207298" w:rsidP="00207298">
      <w:pPr>
        <w:rPr>
          <w:color w:val="AB8DC2" w:themeColor="accent1"/>
        </w:rPr>
      </w:pPr>
      <w:r w:rsidRPr="00584FD1">
        <w:rPr>
          <w:color w:val="AB8DC2" w:themeColor="accent1"/>
        </w:rPr>
        <w:t>Explain the preferred option and reasons for choosing preferred option:</w:t>
      </w:r>
    </w:p>
    <w:p w:rsidR="00207298" w:rsidRDefault="00207298" w:rsidP="00207298">
      <w:pPr>
        <w:pStyle w:val="Heading4"/>
      </w:pPr>
      <w:r>
        <w:t>5. Details of proposed option</w:t>
      </w:r>
    </w:p>
    <w:tbl>
      <w:tblPr>
        <w:tblW w:w="0" w:type="auto"/>
        <w:tblLook w:val="04A0" w:firstRow="1" w:lastRow="0" w:firstColumn="1" w:lastColumn="0" w:noHBand="0" w:noVBand="1"/>
      </w:tblPr>
      <w:tblGrid>
        <w:gridCol w:w="2235"/>
        <w:gridCol w:w="7007"/>
      </w:tblGrid>
      <w:tr w:rsidR="00207298" w:rsidRPr="00584FD1" w:rsidTr="00181A6D">
        <w:tc>
          <w:tcPr>
            <w:tcW w:w="2235" w:type="dxa"/>
          </w:tcPr>
          <w:p w:rsidR="00207298" w:rsidRPr="00584FD1" w:rsidRDefault="00207298" w:rsidP="00181A6D">
            <w:pPr>
              <w:rPr>
                <w:b/>
              </w:rPr>
            </w:pPr>
            <w:r w:rsidRPr="00584FD1">
              <w:rPr>
                <w:b/>
              </w:rPr>
              <w:t>Target audience</w:t>
            </w:r>
            <w:r>
              <w:rPr>
                <w:b/>
              </w:rPr>
              <w:t>:</w:t>
            </w:r>
          </w:p>
        </w:tc>
        <w:tc>
          <w:tcPr>
            <w:tcW w:w="7007" w:type="dxa"/>
          </w:tcPr>
          <w:p w:rsidR="00207298" w:rsidRPr="00584FD1" w:rsidRDefault="00207298" w:rsidP="00181A6D">
            <w:pPr>
              <w:rPr>
                <w:color w:val="AB8DC2" w:themeColor="accent1"/>
              </w:rPr>
            </w:pPr>
            <w:r w:rsidRPr="00584FD1">
              <w:rPr>
                <w:color w:val="AB8DC2" w:themeColor="accent1"/>
              </w:rPr>
              <w:t xml:space="preserve">Explain who the training will be delivered to including numbers of staff to be trained. </w:t>
            </w:r>
          </w:p>
        </w:tc>
      </w:tr>
      <w:tr w:rsidR="00207298" w:rsidRPr="00584FD1" w:rsidTr="00181A6D">
        <w:tc>
          <w:tcPr>
            <w:tcW w:w="2235" w:type="dxa"/>
          </w:tcPr>
          <w:p w:rsidR="00207298" w:rsidRPr="00584FD1" w:rsidRDefault="00207298" w:rsidP="00181A6D">
            <w:pPr>
              <w:rPr>
                <w:b/>
              </w:rPr>
            </w:pPr>
            <w:r w:rsidRPr="00584FD1">
              <w:rPr>
                <w:b/>
              </w:rPr>
              <w:t>Facilitators</w:t>
            </w:r>
            <w:r>
              <w:rPr>
                <w:b/>
              </w:rPr>
              <w:t>:</w:t>
            </w:r>
          </w:p>
        </w:tc>
        <w:tc>
          <w:tcPr>
            <w:tcW w:w="7007" w:type="dxa"/>
          </w:tcPr>
          <w:p w:rsidR="00207298" w:rsidRPr="00584FD1" w:rsidRDefault="00207298" w:rsidP="00181A6D">
            <w:pPr>
              <w:rPr>
                <w:color w:val="AB8DC2" w:themeColor="accent1"/>
              </w:rPr>
            </w:pPr>
            <w:r w:rsidRPr="00584FD1">
              <w:rPr>
                <w:color w:val="AB8DC2" w:themeColor="accent1"/>
              </w:rPr>
              <w:t xml:space="preserve">Explain who will deliver the training and how they will be trained. How many trainers will you need? </w:t>
            </w:r>
          </w:p>
        </w:tc>
      </w:tr>
      <w:tr w:rsidR="00207298" w:rsidRPr="00584FD1" w:rsidTr="00181A6D">
        <w:tc>
          <w:tcPr>
            <w:tcW w:w="2235" w:type="dxa"/>
          </w:tcPr>
          <w:p w:rsidR="00207298" w:rsidRPr="00584FD1" w:rsidRDefault="00207298" w:rsidP="00181A6D">
            <w:pPr>
              <w:rPr>
                <w:b/>
              </w:rPr>
            </w:pPr>
            <w:r w:rsidRPr="00584FD1">
              <w:rPr>
                <w:b/>
              </w:rPr>
              <w:t>Target capacity</w:t>
            </w:r>
            <w:r>
              <w:rPr>
                <w:b/>
              </w:rPr>
              <w:t>:</w:t>
            </w:r>
          </w:p>
        </w:tc>
        <w:tc>
          <w:tcPr>
            <w:tcW w:w="7007" w:type="dxa"/>
          </w:tcPr>
          <w:p w:rsidR="00207298" w:rsidRPr="00584FD1" w:rsidRDefault="00207298" w:rsidP="00181A6D">
            <w:r w:rsidRPr="00584FD1">
              <w:t>Number of courses to be run and number of staff trained p.a.</w:t>
            </w:r>
            <w:r>
              <w:t xml:space="preserve"> </w:t>
            </w:r>
          </w:p>
        </w:tc>
      </w:tr>
      <w:tr w:rsidR="00207298" w:rsidRPr="00584FD1" w:rsidTr="00181A6D">
        <w:tc>
          <w:tcPr>
            <w:tcW w:w="2235" w:type="dxa"/>
          </w:tcPr>
          <w:p w:rsidR="00207298" w:rsidRPr="00584FD1" w:rsidRDefault="00207298" w:rsidP="00181A6D">
            <w:pPr>
              <w:rPr>
                <w:b/>
              </w:rPr>
            </w:pPr>
            <w:r w:rsidRPr="00584FD1">
              <w:rPr>
                <w:b/>
              </w:rPr>
              <w:t>Venues:</w:t>
            </w:r>
          </w:p>
        </w:tc>
        <w:tc>
          <w:tcPr>
            <w:tcW w:w="7007" w:type="dxa"/>
          </w:tcPr>
          <w:p w:rsidR="00207298" w:rsidRPr="00584FD1" w:rsidRDefault="00207298" w:rsidP="00181A6D">
            <w:r w:rsidRPr="00584FD1">
              <w:t>Detail where training will be held</w:t>
            </w:r>
          </w:p>
        </w:tc>
      </w:tr>
      <w:tr w:rsidR="00207298" w:rsidRPr="00584FD1" w:rsidTr="00181A6D">
        <w:tc>
          <w:tcPr>
            <w:tcW w:w="2235" w:type="dxa"/>
          </w:tcPr>
          <w:p w:rsidR="00207298" w:rsidRPr="00584FD1" w:rsidRDefault="00207298" w:rsidP="00181A6D">
            <w:pPr>
              <w:rPr>
                <w:b/>
              </w:rPr>
            </w:pPr>
            <w:r>
              <w:rPr>
                <w:b/>
              </w:rPr>
              <w:t>Resources:</w:t>
            </w:r>
          </w:p>
        </w:tc>
        <w:tc>
          <w:tcPr>
            <w:tcW w:w="7007" w:type="dxa"/>
          </w:tcPr>
          <w:p w:rsidR="00207298" w:rsidRDefault="00207298" w:rsidP="00181A6D">
            <w:r w:rsidRPr="00584FD1">
              <w:t>Explain what resources will be needed to deliver the training</w:t>
            </w:r>
            <w:r>
              <w:t>:</w:t>
            </w:r>
          </w:p>
          <w:p w:rsidR="00207298" w:rsidRDefault="00207298" w:rsidP="00207298">
            <w:pPr>
              <w:pStyle w:val="ListParagraph"/>
              <w:numPr>
                <w:ilvl w:val="0"/>
                <w:numId w:val="2"/>
              </w:numPr>
            </w:pPr>
            <w:r>
              <w:t>Computer, projector and screen to show presentation slides</w:t>
            </w:r>
          </w:p>
          <w:p w:rsidR="00207298" w:rsidRDefault="00207298" w:rsidP="00207298">
            <w:pPr>
              <w:pStyle w:val="ListParagraph"/>
              <w:numPr>
                <w:ilvl w:val="0"/>
                <w:numId w:val="2"/>
              </w:numPr>
            </w:pPr>
            <w:r>
              <w:t>Flip chart paper and coloured pens for group work</w:t>
            </w:r>
          </w:p>
          <w:p w:rsidR="00207298" w:rsidRDefault="00207298" w:rsidP="00207298">
            <w:pPr>
              <w:pStyle w:val="ListParagraph"/>
              <w:numPr>
                <w:ilvl w:val="0"/>
                <w:numId w:val="2"/>
              </w:numPr>
            </w:pPr>
            <w:r>
              <w:t>Tea and coffee for refreshment breaks</w:t>
            </w:r>
          </w:p>
          <w:p w:rsidR="00207298" w:rsidRPr="00584FD1" w:rsidRDefault="00207298" w:rsidP="00207298">
            <w:pPr>
              <w:pStyle w:val="ListParagraph"/>
              <w:numPr>
                <w:ilvl w:val="0"/>
                <w:numId w:val="2"/>
              </w:numPr>
            </w:pPr>
            <w:r>
              <w:t>Copies of hand-outs and attendee packs</w:t>
            </w:r>
          </w:p>
        </w:tc>
      </w:tr>
    </w:tbl>
    <w:p w:rsidR="00207298" w:rsidRDefault="00207298" w:rsidP="00207298">
      <w:pPr>
        <w:pStyle w:val="Heading4"/>
      </w:pPr>
      <w:r>
        <w:t>6. Legal and financial considerations</w:t>
      </w:r>
    </w:p>
    <w:p w:rsidR="00207298" w:rsidRDefault="00207298" w:rsidP="00207298">
      <w:pPr>
        <w:pStyle w:val="Heading5"/>
      </w:pPr>
      <w:r>
        <w:t>Legal</w:t>
      </w:r>
    </w:p>
    <w:p w:rsidR="00207298" w:rsidRDefault="00207298" w:rsidP="00207298">
      <w:r>
        <w:t>Health and Safety and Risk Management</w:t>
      </w:r>
    </w:p>
    <w:p w:rsidR="00207298" w:rsidRPr="0036314F" w:rsidRDefault="00207298" w:rsidP="00207298">
      <w:pPr>
        <w:pStyle w:val="Heading5"/>
      </w:pPr>
      <w:r>
        <w:t>Financial</w:t>
      </w:r>
    </w:p>
    <w:p w:rsidR="00207298" w:rsidRDefault="00207298" w:rsidP="00207298">
      <w:pPr>
        <w:pStyle w:val="ListParagraph"/>
        <w:numPr>
          <w:ilvl w:val="0"/>
          <w:numId w:val="3"/>
        </w:numPr>
      </w:pPr>
      <w:r>
        <w:t>Training costs for facilitators:</w:t>
      </w:r>
    </w:p>
    <w:p w:rsidR="00207298" w:rsidRDefault="00207298" w:rsidP="00207298">
      <w:pPr>
        <w:pStyle w:val="ListParagraph"/>
        <w:numPr>
          <w:ilvl w:val="0"/>
          <w:numId w:val="3"/>
        </w:numPr>
      </w:pPr>
      <w:r>
        <w:t>Package cost:</w:t>
      </w:r>
    </w:p>
    <w:p w:rsidR="00207298" w:rsidRDefault="00207298" w:rsidP="00207298">
      <w:pPr>
        <w:pStyle w:val="ListParagraph"/>
        <w:numPr>
          <w:ilvl w:val="0"/>
          <w:numId w:val="3"/>
        </w:numPr>
      </w:pPr>
      <w:r>
        <w:t>Learning packs (photocopying cost)</w:t>
      </w:r>
    </w:p>
    <w:p w:rsidR="00207298" w:rsidRDefault="00207298" w:rsidP="00207298">
      <w:pPr>
        <w:pStyle w:val="ListParagraph"/>
        <w:numPr>
          <w:ilvl w:val="0"/>
          <w:numId w:val="3"/>
        </w:numPr>
      </w:pPr>
      <w:r>
        <w:t>Venue hire (if applicable)</w:t>
      </w:r>
    </w:p>
    <w:p w:rsidR="00207298" w:rsidRDefault="00207298" w:rsidP="00207298">
      <w:pPr>
        <w:pStyle w:val="ListParagraph"/>
        <w:numPr>
          <w:ilvl w:val="0"/>
          <w:numId w:val="3"/>
        </w:numPr>
      </w:pPr>
      <w:r>
        <w:t>Catering (for x people per session)</w:t>
      </w:r>
    </w:p>
    <w:p w:rsidR="00207298" w:rsidRDefault="00207298" w:rsidP="00207298">
      <w:pPr>
        <w:pStyle w:val="ListParagraph"/>
        <w:numPr>
          <w:ilvl w:val="0"/>
          <w:numId w:val="3"/>
        </w:numPr>
      </w:pPr>
      <w:r>
        <w:t>Travel expenses (if applicable)</w:t>
      </w:r>
    </w:p>
    <w:p w:rsidR="00207298" w:rsidRDefault="00207298" w:rsidP="00207298">
      <w:pPr>
        <w:pStyle w:val="Heading5"/>
      </w:pPr>
      <w:r>
        <w:t>Funding options</w:t>
      </w:r>
    </w:p>
    <w:p w:rsidR="00207298" w:rsidRDefault="00207298" w:rsidP="00207298">
      <w:r>
        <w:t>Suggest where funding will come from.</w:t>
      </w:r>
    </w:p>
    <w:p w:rsidR="00207298" w:rsidRDefault="00207298" w:rsidP="00207298">
      <w:pPr>
        <w:pStyle w:val="Heading4"/>
      </w:pPr>
      <w:r>
        <w:t>7. Timetable</w:t>
      </w:r>
    </w:p>
    <w:tbl>
      <w:tblPr>
        <w:tblW w:w="0" w:type="auto"/>
        <w:tblLook w:val="0420" w:firstRow="1" w:lastRow="0" w:firstColumn="0" w:lastColumn="0" w:noHBand="0" w:noVBand="1"/>
      </w:tblPr>
      <w:tblGrid>
        <w:gridCol w:w="3080"/>
        <w:gridCol w:w="3081"/>
        <w:gridCol w:w="3081"/>
      </w:tblGrid>
      <w:tr w:rsidR="00207298" w:rsidRPr="000A1268" w:rsidTr="00181A6D">
        <w:tc>
          <w:tcPr>
            <w:tcW w:w="3080" w:type="dxa"/>
          </w:tcPr>
          <w:p w:rsidR="00207298" w:rsidRPr="000A1268" w:rsidRDefault="00207298" w:rsidP="00181A6D">
            <w:r w:rsidRPr="000A1268">
              <w:t>Who</w:t>
            </w:r>
          </w:p>
        </w:tc>
        <w:tc>
          <w:tcPr>
            <w:tcW w:w="3081" w:type="dxa"/>
          </w:tcPr>
          <w:p w:rsidR="00207298" w:rsidRPr="000A1268" w:rsidRDefault="00207298" w:rsidP="00181A6D">
            <w:r w:rsidRPr="000A1268">
              <w:t>Action</w:t>
            </w:r>
          </w:p>
        </w:tc>
        <w:tc>
          <w:tcPr>
            <w:tcW w:w="3081" w:type="dxa"/>
          </w:tcPr>
          <w:p w:rsidR="00207298" w:rsidRPr="000A1268" w:rsidRDefault="00207298" w:rsidP="00181A6D">
            <w:r w:rsidRPr="000A1268">
              <w:t xml:space="preserve">By When </w:t>
            </w:r>
          </w:p>
        </w:tc>
      </w:tr>
      <w:tr w:rsidR="00207298" w:rsidRPr="000A1268" w:rsidTr="00181A6D">
        <w:tc>
          <w:tcPr>
            <w:tcW w:w="3080" w:type="dxa"/>
          </w:tcPr>
          <w:p w:rsidR="00207298" w:rsidRPr="000A1268" w:rsidRDefault="00207298" w:rsidP="00181A6D"/>
        </w:tc>
        <w:tc>
          <w:tcPr>
            <w:tcW w:w="3081" w:type="dxa"/>
          </w:tcPr>
          <w:p w:rsidR="00207298" w:rsidRPr="000A1268" w:rsidRDefault="00207298" w:rsidP="00181A6D"/>
        </w:tc>
        <w:tc>
          <w:tcPr>
            <w:tcW w:w="3081" w:type="dxa"/>
          </w:tcPr>
          <w:p w:rsidR="00207298" w:rsidRPr="000A1268" w:rsidRDefault="00207298" w:rsidP="00181A6D"/>
        </w:tc>
      </w:tr>
    </w:tbl>
    <w:p w:rsidR="00207298" w:rsidRDefault="00207298" w:rsidP="00207298">
      <w:pPr>
        <w:pStyle w:val="Heading4"/>
      </w:pPr>
      <w:r>
        <w:t>8. Management arrangements</w:t>
      </w:r>
    </w:p>
    <w:p w:rsidR="00207298" w:rsidRDefault="00207298" w:rsidP="00207298">
      <w:r>
        <w:t>Executive Sponsor: a high-level person in your organisation who fully backs the introduction of the training programme and will act as an advocate within the organisation.</w:t>
      </w:r>
    </w:p>
    <w:p w:rsidR="00207298" w:rsidRDefault="00207298" w:rsidP="00207298">
      <w:pPr>
        <w:pStyle w:val="Heading4"/>
      </w:pPr>
      <w:r>
        <w:lastRenderedPageBreak/>
        <w:t>9. Other resource implications</w:t>
      </w:r>
    </w:p>
    <w:p w:rsidR="00207298" w:rsidRDefault="00207298" w:rsidP="00207298">
      <w:r w:rsidRPr="00664967">
        <w:rPr>
          <w:b/>
        </w:rPr>
        <w:t>Administration support</w:t>
      </w:r>
      <w:r>
        <w:t xml:space="preserve"> for booking venues, ordering catering, advertising training, booking courses and collating evaluation forms.</w:t>
      </w:r>
    </w:p>
    <w:p w:rsidR="00207298" w:rsidRDefault="00207298" w:rsidP="00207298">
      <w:r w:rsidRPr="00664967">
        <w:rPr>
          <w:b/>
        </w:rPr>
        <w:t>Printing</w:t>
      </w:r>
      <w:r>
        <w:t xml:space="preserve"> for posters/ flyers to advertise the courses.</w:t>
      </w:r>
    </w:p>
    <w:p w:rsidR="00207298" w:rsidRDefault="00207298" w:rsidP="00207298">
      <w:pPr>
        <w:pStyle w:val="Heading4"/>
      </w:pPr>
      <w:r>
        <w:t>10. Risk assessment</w:t>
      </w:r>
    </w:p>
    <w:p w:rsidR="00207298" w:rsidRPr="00C258D8" w:rsidRDefault="00207298" w:rsidP="00207298">
      <w:pPr>
        <w:rPr>
          <w:color w:val="AB8DC2" w:themeColor="accent1"/>
        </w:rPr>
      </w:pPr>
      <w:r>
        <w:rPr>
          <w:color w:val="AB8DC2" w:themeColor="accent1"/>
        </w:rPr>
        <w:t>Complete the following risk assessment template. Some example risks and actions are suggested:</w:t>
      </w:r>
    </w:p>
    <w:tbl>
      <w:tblPr>
        <w:tblW w:w="5000" w:type="pct"/>
        <w:tblLook w:val="04A0" w:firstRow="1" w:lastRow="0" w:firstColumn="1" w:lastColumn="0" w:noHBand="0" w:noVBand="1"/>
      </w:tblPr>
      <w:tblGrid>
        <w:gridCol w:w="2458"/>
        <w:gridCol w:w="1235"/>
        <w:gridCol w:w="2209"/>
        <w:gridCol w:w="2224"/>
        <w:gridCol w:w="1116"/>
      </w:tblGrid>
      <w:tr w:rsidR="00207298" w:rsidRPr="00E807C3" w:rsidTr="00181A6D">
        <w:tc>
          <w:tcPr>
            <w:tcW w:w="1330" w:type="pct"/>
          </w:tcPr>
          <w:p w:rsidR="00207298" w:rsidRPr="00E807C3" w:rsidRDefault="00207298" w:rsidP="00181A6D">
            <w:pPr>
              <w:rPr>
                <w:b/>
              </w:rPr>
            </w:pPr>
            <w:r w:rsidRPr="00E807C3">
              <w:rPr>
                <w:b/>
              </w:rPr>
              <w:t>Nature of risk</w:t>
            </w:r>
          </w:p>
        </w:tc>
        <w:tc>
          <w:tcPr>
            <w:tcW w:w="668" w:type="pct"/>
          </w:tcPr>
          <w:p w:rsidR="00207298" w:rsidRPr="00E807C3" w:rsidRDefault="00207298" w:rsidP="00181A6D">
            <w:pPr>
              <w:rPr>
                <w:b/>
              </w:rPr>
            </w:pPr>
            <w:r w:rsidRPr="00E807C3">
              <w:rPr>
                <w:b/>
              </w:rPr>
              <w:t>Likelihood of risk</w:t>
            </w:r>
          </w:p>
        </w:tc>
        <w:tc>
          <w:tcPr>
            <w:tcW w:w="1195" w:type="pct"/>
          </w:tcPr>
          <w:p w:rsidR="00207298" w:rsidRPr="00E807C3" w:rsidRDefault="00207298" w:rsidP="00181A6D">
            <w:pPr>
              <w:rPr>
                <w:b/>
              </w:rPr>
            </w:pPr>
            <w:r w:rsidRPr="00E807C3">
              <w:rPr>
                <w:b/>
              </w:rPr>
              <w:t>Impact of risk</w:t>
            </w:r>
          </w:p>
        </w:tc>
        <w:tc>
          <w:tcPr>
            <w:tcW w:w="1203" w:type="pct"/>
          </w:tcPr>
          <w:p w:rsidR="00207298" w:rsidRPr="00E807C3" w:rsidRDefault="00207298" w:rsidP="00181A6D">
            <w:pPr>
              <w:rPr>
                <w:b/>
              </w:rPr>
            </w:pPr>
            <w:r w:rsidRPr="00E807C3">
              <w:rPr>
                <w:b/>
              </w:rPr>
              <w:t>Actions required</w:t>
            </w:r>
          </w:p>
        </w:tc>
        <w:tc>
          <w:tcPr>
            <w:tcW w:w="604" w:type="pct"/>
          </w:tcPr>
          <w:p w:rsidR="00207298" w:rsidRPr="00E807C3" w:rsidRDefault="00207298" w:rsidP="00181A6D">
            <w:pPr>
              <w:rPr>
                <w:b/>
              </w:rPr>
            </w:pPr>
            <w:r w:rsidRPr="00E807C3">
              <w:rPr>
                <w:b/>
              </w:rPr>
              <w:t>Actions to be carried out by</w:t>
            </w:r>
          </w:p>
        </w:tc>
      </w:tr>
      <w:tr w:rsidR="00207298" w:rsidRPr="00E807C3" w:rsidTr="00181A6D">
        <w:tc>
          <w:tcPr>
            <w:tcW w:w="1330" w:type="pct"/>
          </w:tcPr>
          <w:p w:rsidR="00207298" w:rsidRPr="00E807C3" w:rsidRDefault="00207298" w:rsidP="00181A6D">
            <w:r w:rsidRPr="00E807C3">
              <w:t>Uptake of training courses may be lower than expected</w:t>
            </w:r>
          </w:p>
        </w:tc>
        <w:tc>
          <w:tcPr>
            <w:tcW w:w="668" w:type="pct"/>
          </w:tcPr>
          <w:p w:rsidR="00207298" w:rsidRPr="00634C62" w:rsidRDefault="00207298" w:rsidP="00181A6D">
            <w:pPr>
              <w:rPr>
                <w:rFonts w:ascii="Calibri" w:hAnsi="Calibri"/>
              </w:rPr>
            </w:pPr>
            <w:r w:rsidRPr="00634C62">
              <w:rPr>
                <w:rFonts w:ascii="Calibri" w:hAnsi="Calibri"/>
              </w:rPr>
              <w:t>Low</w:t>
            </w:r>
          </w:p>
        </w:tc>
        <w:tc>
          <w:tcPr>
            <w:tcW w:w="1195" w:type="pct"/>
          </w:tcPr>
          <w:p w:rsidR="00207298" w:rsidRPr="00634C62" w:rsidRDefault="00207298" w:rsidP="00181A6D">
            <w:pPr>
              <w:rPr>
                <w:rFonts w:ascii="Calibri" w:hAnsi="Calibri"/>
              </w:rPr>
            </w:pPr>
            <w:r w:rsidRPr="00634C62">
              <w:rPr>
                <w:rFonts w:ascii="Calibri" w:hAnsi="Calibri"/>
              </w:rPr>
              <w:t>Medium – may result in courses being cancelled due to lack of uptake</w:t>
            </w:r>
          </w:p>
        </w:tc>
        <w:tc>
          <w:tcPr>
            <w:tcW w:w="1203" w:type="pct"/>
          </w:tcPr>
          <w:p w:rsidR="00207298" w:rsidRPr="00634C62" w:rsidRDefault="00207298" w:rsidP="00181A6D">
            <w:pPr>
              <w:rPr>
                <w:rFonts w:ascii="Calibri" w:hAnsi="Calibri"/>
              </w:rPr>
            </w:pPr>
            <w:r w:rsidRPr="00634C62">
              <w:rPr>
                <w:rFonts w:ascii="Calibri" w:hAnsi="Calibri"/>
              </w:rPr>
              <w:t>Secure senior management support or training and communicate this well with all staff</w:t>
            </w:r>
          </w:p>
        </w:tc>
        <w:tc>
          <w:tcPr>
            <w:tcW w:w="604" w:type="pct"/>
          </w:tcPr>
          <w:p w:rsidR="00207298" w:rsidRPr="00634C62" w:rsidRDefault="00207298" w:rsidP="00181A6D">
            <w:pPr>
              <w:rPr>
                <w:rFonts w:ascii="Calibri" w:hAnsi="Calibri"/>
              </w:rPr>
            </w:pPr>
          </w:p>
        </w:tc>
      </w:tr>
      <w:tr w:rsidR="00207298" w:rsidRPr="00E807C3" w:rsidTr="00181A6D">
        <w:tc>
          <w:tcPr>
            <w:tcW w:w="1330" w:type="pct"/>
          </w:tcPr>
          <w:p w:rsidR="00207298" w:rsidRPr="008D1123" w:rsidRDefault="00207298" w:rsidP="00181A6D">
            <w:pPr>
              <w:rPr>
                <w:rFonts w:ascii="Calibri" w:hAnsi="Calibri"/>
              </w:rPr>
            </w:pPr>
            <w:r w:rsidRPr="008D1123">
              <w:rPr>
                <w:rFonts w:ascii="Calibri" w:hAnsi="Calibri"/>
              </w:rPr>
              <w:t>Inability to demonstrate impact of training</w:t>
            </w:r>
          </w:p>
        </w:tc>
        <w:tc>
          <w:tcPr>
            <w:tcW w:w="668" w:type="pct"/>
          </w:tcPr>
          <w:p w:rsidR="00207298" w:rsidRPr="008D1123" w:rsidRDefault="00207298" w:rsidP="00181A6D">
            <w:pPr>
              <w:rPr>
                <w:rFonts w:ascii="Calibri" w:hAnsi="Calibri"/>
              </w:rPr>
            </w:pPr>
            <w:r w:rsidRPr="008D1123">
              <w:rPr>
                <w:rFonts w:ascii="Calibri" w:hAnsi="Calibri"/>
              </w:rPr>
              <w:t>Medium</w:t>
            </w:r>
          </w:p>
        </w:tc>
        <w:tc>
          <w:tcPr>
            <w:tcW w:w="1195" w:type="pct"/>
          </w:tcPr>
          <w:p w:rsidR="00207298" w:rsidRPr="008D1123" w:rsidRDefault="00207298" w:rsidP="00181A6D">
            <w:pPr>
              <w:rPr>
                <w:rFonts w:ascii="Calibri" w:hAnsi="Calibri"/>
              </w:rPr>
            </w:pPr>
            <w:r w:rsidRPr="008D1123">
              <w:rPr>
                <w:rFonts w:ascii="Calibri" w:hAnsi="Calibri"/>
              </w:rPr>
              <w:t xml:space="preserve">Medium </w:t>
            </w:r>
          </w:p>
        </w:tc>
        <w:tc>
          <w:tcPr>
            <w:tcW w:w="1203" w:type="pct"/>
          </w:tcPr>
          <w:p w:rsidR="00207298" w:rsidRPr="008D1123" w:rsidRDefault="00207298" w:rsidP="00181A6D">
            <w:pPr>
              <w:rPr>
                <w:rFonts w:ascii="Calibri" w:hAnsi="Calibri"/>
              </w:rPr>
            </w:pPr>
            <w:r>
              <w:rPr>
                <w:rFonts w:ascii="Calibri" w:hAnsi="Calibri"/>
              </w:rPr>
              <w:t xml:space="preserve">Collect data before and after training to demonstrate impact. </w:t>
            </w:r>
          </w:p>
        </w:tc>
        <w:tc>
          <w:tcPr>
            <w:tcW w:w="604" w:type="pct"/>
          </w:tcPr>
          <w:p w:rsidR="00207298" w:rsidRPr="00563B2E" w:rsidRDefault="00207298" w:rsidP="00181A6D">
            <w:pPr>
              <w:rPr>
                <w:rFonts w:ascii="Calibri" w:hAnsi="Calibri"/>
                <w:highlight w:val="yellow"/>
              </w:rPr>
            </w:pPr>
          </w:p>
        </w:tc>
      </w:tr>
      <w:tr w:rsidR="00207298" w:rsidRPr="00E807C3" w:rsidTr="00181A6D">
        <w:tc>
          <w:tcPr>
            <w:tcW w:w="1330" w:type="pct"/>
          </w:tcPr>
          <w:p w:rsidR="00207298" w:rsidRPr="008D1123" w:rsidRDefault="00207298" w:rsidP="00181A6D">
            <w:pPr>
              <w:rPr>
                <w:rFonts w:ascii="Calibri" w:hAnsi="Calibri"/>
              </w:rPr>
            </w:pPr>
            <w:r w:rsidRPr="008D1123">
              <w:rPr>
                <w:rFonts w:ascii="Calibri" w:hAnsi="Calibri"/>
              </w:rPr>
              <w:t>Training not delivered to agreed standards</w:t>
            </w:r>
          </w:p>
        </w:tc>
        <w:tc>
          <w:tcPr>
            <w:tcW w:w="668" w:type="pct"/>
          </w:tcPr>
          <w:p w:rsidR="00207298" w:rsidRPr="008D1123" w:rsidRDefault="00207298" w:rsidP="00181A6D">
            <w:pPr>
              <w:rPr>
                <w:rFonts w:ascii="Calibri" w:hAnsi="Calibri"/>
              </w:rPr>
            </w:pPr>
            <w:r w:rsidRPr="008D1123">
              <w:rPr>
                <w:rFonts w:ascii="Calibri" w:hAnsi="Calibri"/>
              </w:rPr>
              <w:t>Low</w:t>
            </w:r>
          </w:p>
        </w:tc>
        <w:tc>
          <w:tcPr>
            <w:tcW w:w="1195" w:type="pct"/>
          </w:tcPr>
          <w:p w:rsidR="00207298" w:rsidRPr="008D1123" w:rsidRDefault="00207298" w:rsidP="00181A6D">
            <w:pPr>
              <w:rPr>
                <w:rFonts w:ascii="Calibri" w:hAnsi="Calibri"/>
              </w:rPr>
            </w:pPr>
            <w:r w:rsidRPr="008D1123">
              <w:rPr>
                <w:rFonts w:ascii="Calibri" w:hAnsi="Calibri"/>
              </w:rPr>
              <w:t>Medium</w:t>
            </w:r>
          </w:p>
        </w:tc>
        <w:tc>
          <w:tcPr>
            <w:tcW w:w="1203" w:type="pct"/>
          </w:tcPr>
          <w:p w:rsidR="00207298" w:rsidRPr="008D1123" w:rsidRDefault="00207298" w:rsidP="00181A6D">
            <w:pPr>
              <w:rPr>
                <w:rFonts w:ascii="Calibri" w:hAnsi="Calibri"/>
              </w:rPr>
            </w:pPr>
            <w:r w:rsidRPr="008D1123">
              <w:rPr>
                <w:rFonts w:ascii="Calibri" w:hAnsi="Calibri"/>
              </w:rPr>
              <w:t>Facilitator handbook including person specification is part of toolkit</w:t>
            </w:r>
          </w:p>
        </w:tc>
        <w:tc>
          <w:tcPr>
            <w:tcW w:w="604" w:type="pct"/>
          </w:tcPr>
          <w:p w:rsidR="00207298" w:rsidRPr="00563B2E" w:rsidRDefault="00207298" w:rsidP="00181A6D">
            <w:pPr>
              <w:rPr>
                <w:rFonts w:ascii="Calibri" w:hAnsi="Calibri"/>
                <w:highlight w:val="yellow"/>
              </w:rPr>
            </w:pPr>
          </w:p>
        </w:tc>
      </w:tr>
      <w:tr w:rsidR="00207298" w:rsidRPr="00E807C3" w:rsidTr="00181A6D">
        <w:tc>
          <w:tcPr>
            <w:tcW w:w="1330" w:type="pct"/>
          </w:tcPr>
          <w:p w:rsidR="00207298" w:rsidRPr="008D1123" w:rsidRDefault="00207298" w:rsidP="00181A6D">
            <w:pPr>
              <w:rPr>
                <w:rFonts w:ascii="Calibri" w:hAnsi="Calibri"/>
              </w:rPr>
            </w:pPr>
            <w:r w:rsidRPr="008D1123">
              <w:rPr>
                <w:rFonts w:ascii="Calibri" w:hAnsi="Calibri"/>
              </w:rPr>
              <w:t>Unable to recruit facilitators to train</w:t>
            </w:r>
          </w:p>
        </w:tc>
        <w:tc>
          <w:tcPr>
            <w:tcW w:w="668" w:type="pct"/>
          </w:tcPr>
          <w:p w:rsidR="00207298" w:rsidRPr="008D1123" w:rsidRDefault="00207298" w:rsidP="00181A6D">
            <w:pPr>
              <w:rPr>
                <w:rFonts w:ascii="Calibri" w:hAnsi="Calibri"/>
              </w:rPr>
            </w:pPr>
            <w:r>
              <w:rPr>
                <w:rFonts w:ascii="Calibri" w:hAnsi="Calibri"/>
              </w:rPr>
              <w:t>Low</w:t>
            </w:r>
          </w:p>
        </w:tc>
        <w:tc>
          <w:tcPr>
            <w:tcW w:w="1195" w:type="pct"/>
          </w:tcPr>
          <w:p w:rsidR="00207298" w:rsidRPr="008D1123" w:rsidRDefault="00207298" w:rsidP="00181A6D">
            <w:pPr>
              <w:rPr>
                <w:rFonts w:ascii="Calibri" w:hAnsi="Calibri"/>
              </w:rPr>
            </w:pPr>
            <w:r>
              <w:rPr>
                <w:rFonts w:ascii="Calibri" w:hAnsi="Calibri"/>
              </w:rPr>
              <w:t>High</w:t>
            </w:r>
          </w:p>
        </w:tc>
        <w:tc>
          <w:tcPr>
            <w:tcW w:w="1203" w:type="pct"/>
          </w:tcPr>
          <w:p w:rsidR="00207298" w:rsidRPr="008D1123" w:rsidRDefault="00207298" w:rsidP="00181A6D">
            <w:pPr>
              <w:rPr>
                <w:rFonts w:ascii="Calibri" w:hAnsi="Calibri"/>
              </w:rPr>
            </w:pPr>
            <w:r>
              <w:rPr>
                <w:rFonts w:ascii="Calibri" w:hAnsi="Calibri"/>
              </w:rPr>
              <w:t>Identify potential facilitators for training</w:t>
            </w:r>
          </w:p>
        </w:tc>
        <w:tc>
          <w:tcPr>
            <w:tcW w:w="604" w:type="pct"/>
          </w:tcPr>
          <w:p w:rsidR="00207298" w:rsidRPr="00563B2E" w:rsidRDefault="00207298" w:rsidP="00181A6D">
            <w:pPr>
              <w:rPr>
                <w:rFonts w:ascii="Calibri" w:hAnsi="Calibri"/>
                <w:highlight w:val="yellow"/>
              </w:rPr>
            </w:pPr>
          </w:p>
        </w:tc>
      </w:tr>
      <w:tr w:rsidR="00207298" w:rsidRPr="00E807C3" w:rsidTr="00181A6D">
        <w:tc>
          <w:tcPr>
            <w:tcW w:w="1330" w:type="pct"/>
          </w:tcPr>
          <w:p w:rsidR="00207298" w:rsidRPr="008D1123" w:rsidRDefault="00207298" w:rsidP="00181A6D">
            <w:pPr>
              <w:rPr>
                <w:rFonts w:ascii="Calibri" w:hAnsi="Calibri"/>
              </w:rPr>
            </w:pPr>
            <w:r w:rsidRPr="008D1123">
              <w:rPr>
                <w:rFonts w:ascii="Calibri" w:hAnsi="Calibri"/>
              </w:rPr>
              <w:t>Services disrupted because of release of staff for training</w:t>
            </w:r>
          </w:p>
        </w:tc>
        <w:tc>
          <w:tcPr>
            <w:tcW w:w="668" w:type="pct"/>
          </w:tcPr>
          <w:p w:rsidR="00207298" w:rsidRPr="008D1123" w:rsidRDefault="00207298" w:rsidP="00181A6D">
            <w:pPr>
              <w:rPr>
                <w:rFonts w:ascii="Calibri" w:hAnsi="Calibri"/>
              </w:rPr>
            </w:pPr>
            <w:r>
              <w:rPr>
                <w:rFonts w:ascii="Calibri" w:hAnsi="Calibri"/>
              </w:rPr>
              <w:t>Low</w:t>
            </w:r>
          </w:p>
        </w:tc>
        <w:tc>
          <w:tcPr>
            <w:tcW w:w="1195" w:type="pct"/>
          </w:tcPr>
          <w:p w:rsidR="00207298" w:rsidRPr="008D1123" w:rsidRDefault="00207298" w:rsidP="00181A6D">
            <w:pPr>
              <w:rPr>
                <w:rFonts w:ascii="Calibri" w:hAnsi="Calibri"/>
              </w:rPr>
            </w:pPr>
            <w:r>
              <w:rPr>
                <w:rFonts w:ascii="Calibri" w:hAnsi="Calibri"/>
              </w:rPr>
              <w:t>High</w:t>
            </w:r>
          </w:p>
        </w:tc>
        <w:tc>
          <w:tcPr>
            <w:tcW w:w="1203" w:type="pct"/>
          </w:tcPr>
          <w:p w:rsidR="00207298" w:rsidRPr="008D1123" w:rsidRDefault="00207298" w:rsidP="00181A6D">
            <w:pPr>
              <w:rPr>
                <w:rFonts w:ascii="Calibri" w:hAnsi="Calibri"/>
              </w:rPr>
            </w:pPr>
            <w:r>
              <w:rPr>
                <w:rFonts w:ascii="Calibri" w:hAnsi="Calibri"/>
              </w:rPr>
              <w:t>Discuss within organisation to ensure that training plan fits with operational requirements (e.g. avoiding winter pressures and half-term/ holiday)</w:t>
            </w:r>
          </w:p>
        </w:tc>
        <w:tc>
          <w:tcPr>
            <w:tcW w:w="604" w:type="pct"/>
          </w:tcPr>
          <w:p w:rsidR="00207298" w:rsidRPr="00563B2E" w:rsidRDefault="00207298" w:rsidP="00181A6D">
            <w:pPr>
              <w:rPr>
                <w:rFonts w:ascii="Calibri" w:hAnsi="Calibri"/>
                <w:highlight w:val="yellow"/>
              </w:rPr>
            </w:pPr>
          </w:p>
        </w:tc>
      </w:tr>
    </w:tbl>
    <w:p w:rsidR="00207298" w:rsidRDefault="00207298" w:rsidP="00207298">
      <w:pPr>
        <w:pStyle w:val="Heading4"/>
      </w:pPr>
      <w:r>
        <w:t>11. Key benefits and outcomes</w:t>
      </w:r>
    </w:p>
    <w:p w:rsidR="00207298" w:rsidRDefault="00207298" w:rsidP="00207298">
      <w:pPr>
        <w:pStyle w:val="ListParagraph"/>
        <w:numPr>
          <w:ilvl w:val="0"/>
          <w:numId w:val="4"/>
        </w:numPr>
      </w:pPr>
      <w:r>
        <w:t>Deliver evidence-based human factors training in communication for support staff and their supervisors.</w:t>
      </w:r>
    </w:p>
    <w:p w:rsidR="00207298" w:rsidRDefault="00207298" w:rsidP="00207298">
      <w:pPr>
        <w:pStyle w:val="ListParagraph"/>
        <w:numPr>
          <w:ilvl w:val="0"/>
          <w:numId w:val="4"/>
        </w:numPr>
      </w:pPr>
      <w:r>
        <w:lastRenderedPageBreak/>
        <w:t>Ensure that there is a structured approach for handover and escalation of the deteriorating patient.</w:t>
      </w:r>
    </w:p>
    <w:p w:rsidR="00207298" w:rsidRDefault="00207298" w:rsidP="00207298">
      <w:pPr>
        <w:pStyle w:val="ListParagraph"/>
        <w:numPr>
          <w:ilvl w:val="0"/>
          <w:numId w:val="4"/>
        </w:numPr>
      </w:pPr>
      <w:r>
        <w:t>Improve patient safety and experience.</w:t>
      </w:r>
    </w:p>
    <w:p w:rsidR="00207298" w:rsidRDefault="00207298" w:rsidP="00207298">
      <w:pPr>
        <w:pStyle w:val="Heading4"/>
      </w:pPr>
      <w:r>
        <w:t>12. Conclusion</w:t>
      </w:r>
    </w:p>
    <w:p w:rsidR="00207298" w:rsidRPr="00563B2E" w:rsidRDefault="00207298" w:rsidP="00207298">
      <w:pPr>
        <w:rPr>
          <w:color w:val="AB8DC2" w:themeColor="accent1"/>
        </w:rPr>
      </w:pPr>
      <w:r>
        <w:rPr>
          <w:color w:val="AB8DC2" w:themeColor="accent1"/>
        </w:rPr>
        <w:t xml:space="preserve">Summarise the main points of relevance to your organisation. </w:t>
      </w:r>
    </w:p>
    <w:p w:rsidR="008C01A4" w:rsidRPr="004C67B8" w:rsidRDefault="008C01A4" w:rsidP="004C67B8"/>
    <w:sectPr w:rsidR="008C01A4" w:rsidRPr="004C67B8" w:rsidSect="004C67B8">
      <w:headerReference w:type="default" r:id="rId8"/>
      <w:footerReference w:type="default" r:id="rId9"/>
      <w:footerReference w:type="first" r:id="rId10"/>
      <w:pgSz w:w="11906" w:h="16838"/>
      <w:pgMar w:top="680" w:right="1440" w:bottom="1440" w:left="1440" w:header="62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C83" w:rsidRDefault="005C5C83" w:rsidP="008C01A4">
      <w:pPr>
        <w:spacing w:after="0" w:line="240" w:lineRule="auto"/>
      </w:pPr>
      <w:r>
        <w:separator/>
      </w:r>
    </w:p>
  </w:endnote>
  <w:endnote w:type="continuationSeparator" w:id="0">
    <w:p w:rsidR="005C5C83" w:rsidRDefault="005C5C83" w:rsidP="008C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928864"/>
      <w:docPartObj>
        <w:docPartGallery w:val="Page Numbers (Bottom of Page)"/>
        <w:docPartUnique/>
      </w:docPartObj>
    </w:sdtPr>
    <w:sdtEndPr>
      <w:rPr>
        <w:noProof/>
        <w:sz w:val="2"/>
        <w:szCs w:val="2"/>
      </w:rPr>
    </w:sdtEndPr>
    <w:sdtContent>
      <w:p w:rsidR="004C67B8" w:rsidRDefault="004C67B8" w:rsidP="004C67B8">
        <w:pPr>
          <w:pStyle w:val="Footer"/>
          <w:rPr>
            <w:sz w:val="2"/>
            <w:szCs w:val="2"/>
          </w:rPr>
        </w:pPr>
      </w:p>
      <w:p w:rsidR="004C67B8" w:rsidRPr="007A545B" w:rsidRDefault="004C67B8" w:rsidP="004C67B8">
        <w:r>
          <w:rPr>
            <w:noProof/>
            <w:lang w:eastAsia="en-GB"/>
          </w:rPr>
          <mc:AlternateContent>
            <mc:Choice Requires="wps">
              <w:drawing>
                <wp:anchor distT="0" distB="0" distL="114300" distR="114300" simplePos="0" relativeHeight="251661312" behindDoc="0" locked="0" layoutInCell="1" allowOverlap="1" wp14:anchorId="3F7CBDFF" wp14:editId="2F91BE33">
                  <wp:simplePos x="0" y="0"/>
                  <wp:positionH relativeFrom="column">
                    <wp:posOffset>-1133475</wp:posOffset>
                  </wp:positionH>
                  <wp:positionV relativeFrom="paragraph">
                    <wp:posOffset>94615</wp:posOffset>
                  </wp:positionV>
                  <wp:extent cx="8218583" cy="121186"/>
                  <wp:effectExtent l="0" t="0" r="0" b="0"/>
                  <wp:wrapNone/>
                  <wp:docPr id="5" name="Rectangle 5"/>
                  <wp:cNvGraphicFramePr/>
                  <a:graphic xmlns:a="http://schemas.openxmlformats.org/drawingml/2006/main">
                    <a:graphicData uri="http://schemas.microsoft.com/office/word/2010/wordprocessingShape">
                      <wps:wsp>
                        <wps:cNvSpPr/>
                        <wps:spPr>
                          <a:xfrm>
                            <a:off x="0" y="0"/>
                            <a:ext cx="8218583" cy="12118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89.25pt;margin-top:7.45pt;width:647.15pt;height:9.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" fillcolor="#573a6d [3205]" stroked="f" strokeweight="2pt"/>
              </w:pict>
            </mc:Fallback>
          </mc:AlternateContent>
        </w:r>
      </w:p>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9"/>
          <w:gridCol w:w="2413"/>
        </w:tblGrid>
        <w:tr w:rsidR="004C67B8" w:rsidRPr="007A545B" w:rsidTr="00ED71B8">
          <w:tc>
            <w:tcPr>
              <w:tcW w:w="8219" w:type="dxa"/>
              <w:vAlign w:val="bottom"/>
            </w:tcPr>
            <w:p w:rsidR="004C67B8" w:rsidRDefault="004C67B8" w:rsidP="00ED71B8">
              <w:pPr>
                <w:pStyle w:val="Footer"/>
                <w:rPr>
                  <w:b/>
                  <w:sz w:val="18"/>
                  <w:szCs w:val="18"/>
                </w:rPr>
              </w:pPr>
              <w:r w:rsidRPr="007A545B">
                <w:rPr>
                  <w:sz w:val="18"/>
                  <w:szCs w:val="18"/>
                </w:rPr>
                <w:t xml:space="preserve">This document is part of the toolkit for </w:t>
              </w:r>
              <w:r w:rsidRPr="007A545B">
                <w:rPr>
                  <w:b/>
                  <w:sz w:val="18"/>
                  <w:szCs w:val="18"/>
                </w:rPr>
                <w:t>Building capacity to support human factors in patient safety</w:t>
              </w:r>
            </w:p>
            <w:p w:rsidR="004C67B8" w:rsidRPr="00E06279" w:rsidRDefault="005C5C83" w:rsidP="00ED71B8">
              <w:pPr>
                <w:pStyle w:val="Footer"/>
                <w:rPr>
                  <w:b/>
                  <w:color w:val="573A6D" w:themeColor="accent2"/>
                  <w:sz w:val="18"/>
                  <w:szCs w:val="18"/>
                </w:rPr>
              </w:pPr>
              <w:hyperlink r:id="rId1" w:history="1">
                <w:r w:rsidR="004C67B8" w:rsidRPr="00E06279">
                  <w:rPr>
                    <w:rStyle w:val="Hyperlink"/>
                    <w:b/>
                    <w:color w:val="573A6D" w:themeColor="accent2"/>
                    <w:sz w:val="18"/>
                    <w:szCs w:val="18"/>
                  </w:rPr>
                  <w:t>http://www.weahsn.net/what-we-do/enhancing-patient-safety/patient-safety-priorities/human-factors/</w:t>
                </w:r>
              </w:hyperlink>
            </w:p>
            <w:p w:rsidR="004C67B8" w:rsidRPr="007A545B" w:rsidRDefault="004C67B8" w:rsidP="00ED71B8">
              <w:pPr>
                <w:pStyle w:val="Footer"/>
                <w:rPr>
                  <w:sz w:val="18"/>
                  <w:szCs w:val="18"/>
                </w:rPr>
              </w:pPr>
              <w:r w:rsidRPr="007A545B">
                <w:rPr>
                  <w:sz w:val="18"/>
                  <w:szCs w:val="18"/>
                </w:rPr>
                <w:t>Published: January 2016</w:t>
              </w:r>
            </w:p>
          </w:tc>
          <w:tc>
            <w:tcPr>
              <w:tcW w:w="2413" w:type="dxa"/>
            </w:tcPr>
            <w:p w:rsidR="004C67B8" w:rsidRPr="007A545B" w:rsidRDefault="004C67B8" w:rsidP="00ED71B8">
              <w:pPr>
                <w:pStyle w:val="Footer"/>
                <w:jc w:val="right"/>
                <w:rPr>
                  <w:sz w:val="18"/>
                  <w:szCs w:val="18"/>
                </w:rPr>
              </w:pPr>
              <w:r w:rsidRPr="007A545B">
                <w:rPr>
                  <w:noProof/>
                  <w:sz w:val="18"/>
                  <w:szCs w:val="18"/>
                  <w:lang w:eastAsia="en-GB"/>
                </w:rPr>
                <w:drawing>
                  <wp:inline distT="0" distB="0" distL="0" distR="0" wp14:anchorId="053A66D9" wp14:editId="2C884EC7">
                    <wp:extent cx="1395134" cy="562705"/>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of-England-AHSN-logo-e1399549075890.png"/>
                            <pic:cNvPicPr/>
                          </pic:nvPicPr>
                          <pic:blipFill>
                            <a:blip r:embed="rId2">
                              <a:extLst>
                                <a:ext uri="{28A0092B-C50C-407E-A947-70E740481C1C}">
                                  <a14:useLocalDpi xmlns:a14="http://schemas.microsoft.com/office/drawing/2010/main" val="0"/>
                                </a:ext>
                              </a:extLst>
                            </a:blip>
                            <a:stretch>
                              <a:fillRect/>
                            </a:stretch>
                          </pic:blipFill>
                          <pic:spPr>
                            <a:xfrm>
                              <a:off x="0" y="0"/>
                              <a:ext cx="1405223" cy="566774"/>
                            </a:xfrm>
                            <a:prstGeom prst="rect">
                              <a:avLst/>
                            </a:prstGeom>
                          </pic:spPr>
                        </pic:pic>
                      </a:graphicData>
                    </a:graphic>
                  </wp:inline>
                </w:drawing>
              </w:r>
            </w:p>
          </w:tc>
        </w:tr>
      </w:tbl>
      <w:p w:rsidR="004C67B8" w:rsidRDefault="004C67B8" w:rsidP="004C67B8">
        <w:pPr>
          <w:pStyle w:val="Footer"/>
          <w:rPr>
            <w:sz w:val="2"/>
            <w:szCs w:val="2"/>
          </w:rPr>
        </w:pPr>
      </w:p>
      <w:p w:rsidR="008C01A4" w:rsidRPr="004C67B8" w:rsidRDefault="005C5C83" w:rsidP="004C67B8">
        <w:pPr>
          <w:pStyle w:val="Footer"/>
          <w:rPr>
            <w:sz w:val="2"/>
            <w:szCs w:val="2"/>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5B" w:rsidRDefault="007A545B" w:rsidP="00387311">
    <w:pPr>
      <w:pStyle w:val="Footer"/>
      <w:rPr>
        <w:sz w:val="2"/>
        <w:szCs w:val="2"/>
      </w:rPr>
    </w:pPr>
  </w:p>
  <w:p w:rsidR="004C67B8" w:rsidRPr="007A545B" w:rsidRDefault="004C67B8" w:rsidP="004C67B8">
    <w:r>
      <w:rPr>
        <w:noProof/>
        <w:lang w:eastAsia="en-GB"/>
      </w:rPr>
      <mc:AlternateContent>
        <mc:Choice Requires="wps">
          <w:drawing>
            <wp:anchor distT="0" distB="0" distL="114300" distR="114300" simplePos="0" relativeHeight="251659264" behindDoc="0" locked="0" layoutInCell="1" allowOverlap="1" wp14:anchorId="0442E7C3" wp14:editId="15C1D18D">
              <wp:simplePos x="0" y="0"/>
              <wp:positionH relativeFrom="column">
                <wp:posOffset>-1133475</wp:posOffset>
              </wp:positionH>
              <wp:positionV relativeFrom="paragraph">
                <wp:posOffset>31115</wp:posOffset>
              </wp:positionV>
              <wp:extent cx="8218583" cy="121186"/>
              <wp:effectExtent l="0" t="0" r="0" b="0"/>
              <wp:wrapNone/>
              <wp:docPr id="4" name="Rectangle 4"/>
              <wp:cNvGraphicFramePr/>
              <a:graphic xmlns:a="http://schemas.openxmlformats.org/drawingml/2006/main">
                <a:graphicData uri="http://schemas.microsoft.com/office/word/2010/wordprocessingShape">
                  <wps:wsp>
                    <wps:cNvSpPr/>
                    <wps:spPr>
                      <a:xfrm>
                        <a:off x="0" y="0"/>
                        <a:ext cx="8218583" cy="12118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89.25pt;margin-top:2.45pt;width:647.15pt;height:9.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" fillcolor="#573a6d [3205]" stroked="f" strokeweight="2pt"/>
          </w:pict>
        </mc:Fallback>
      </mc:AlternateContent>
    </w:r>
  </w:p>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9"/>
      <w:gridCol w:w="2413"/>
    </w:tblGrid>
    <w:tr w:rsidR="007A545B" w:rsidRPr="007A545B" w:rsidTr="004C67B8">
      <w:tc>
        <w:tcPr>
          <w:tcW w:w="8219" w:type="dxa"/>
          <w:vAlign w:val="bottom"/>
        </w:tcPr>
        <w:p w:rsidR="004C67B8" w:rsidRDefault="007A545B" w:rsidP="007A545B">
          <w:pPr>
            <w:pStyle w:val="Footer"/>
            <w:rPr>
              <w:b/>
              <w:sz w:val="18"/>
              <w:szCs w:val="18"/>
            </w:rPr>
          </w:pPr>
          <w:r w:rsidRPr="007A545B">
            <w:rPr>
              <w:sz w:val="18"/>
              <w:szCs w:val="18"/>
            </w:rPr>
            <w:t xml:space="preserve">This document is part of the toolkit for </w:t>
          </w:r>
          <w:r w:rsidRPr="007A545B">
            <w:rPr>
              <w:b/>
              <w:sz w:val="18"/>
              <w:szCs w:val="18"/>
            </w:rPr>
            <w:t>Building capacity to support human factors in patient safety</w:t>
          </w:r>
        </w:p>
        <w:p w:rsidR="007A545B" w:rsidRDefault="005C5C83" w:rsidP="007A545B">
          <w:pPr>
            <w:pStyle w:val="Footer"/>
            <w:rPr>
              <w:sz w:val="18"/>
              <w:szCs w:val="18"/>
            </w:rPr>
          </w:pPr>
          <w:hyperlink r:id="rId1" w:history="1">
            <w:r w:rsidR="007A545B" w:rsidRPr="007A545B">
              <w:rPr>
                <w:rStyle w:val="Hyperlink"/>
                <w:sz w:val="18"/>
                <w:szCs w:val="18"/>
              </w:rPr>
              <w:t>http://www.weahsn.net/what-we-do/enhancing-patient-safety/patient-safety-priorities/human-factors/</w:t>
            </w:r>
          </w:hyperlink>
        </w:p>
        <w:p w:rsidR="007A545B" w:rsidRPr="007A545B" w:rsidRDefault="007A545B" w:rsidP="007A545B">
          <w:pPr>
            <w:pStyle w:val="Footer"/>
            <w:rPr>
              <w:sz w:val="18"/>
              <w:szCs w:val="18"/>
            </w:rPr>
          </w:pPr>
          <w:r w:rsidRPr="007A545B">
            <w:rPr>
              <w:sz w:val="18"/>
              <w:szCs w:val="18"/>
            </w:rPr>
            <w:t>Published: January 2016</w:t>
          </w:r>
        </w:p>
      </w:tc>
      <w:tc>
        <w:tcPr>
          <w:tcW w:w="2413" w:type="dxa"/>
        </w:tcPr>
        <w:p w:rsidR="007A545B" w:rsidRPr="007A545B" w:rsidRDefault="007A545B" w:rsidP="007A545B">
          <w:pPr>
            <w:pStyle w:val="Footer"/>
            <w:jc w:val="right"/>
            <w:rPr>
              <w:sz w:val="18"/>
              <w:szCs w:val="18"/>
            </w:rPr>
          </w:pPr>
          <w:r w:rsidRPr="007A545B">
            <w:rPr>
              <w:noProof/>
              <w:sz w:val="18"/>
              <w:szCs w:val="18"/>
              <w:lang w:eastAsia="en-GB"/>
            </w:rPr>
            <w:drawing>
              <wp:inline distT="0" distB="0" distL="0" distR="0" wp14:anchorId="4790BA0E" wp14:editId="163E8EE5">
                <wp:extent cx="1395134" cy="56270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of-England-AHSN-logo-e1399549075890.png"/>
                        <pic:cNvPicPr/>
                      </pic:nvPicPr>
                      <pic:blipFill>
                        <a:blip r:embed="rId2">
                          <a:extLst>
                            <a:ext uri="{28A0092B-C50C-407E-A947-70E740481C1C}">
                              <a14:useLocalDpi xmlns:a14="http://schemas.microsoft.com/office/drawing/2010/main" val="0"/>
                            </a:ext>
                          </a:extLst>
                        </a:blip>
                        <a:stretch>
                          <a:fillRect/>
                        </a:stretch>
                      </pic:blipFill>
                      <pic:spPr>
                        <a:xfrm>
                          <a:off x="0" y="0"/>
                          <a:ext cx="1405223" cy="566774"/>
                        </a:xfrm>
                        <a:prstGeom prst="rect">
                          <a:avLst/>
                        </a:prstGeom>
                      </pic:spPr>
                    </pic:pic>
                  </a:graphicData>
                </a:graphic>
              </wp:inline>
            </w:drawing>
          </w:r>
        </w:p>
      </w:tc>
    </w:tr>
  </w:tbl>
  <w:p w:rsidR="007A545B" w:rsidRPr="007A545B" w:rsidRDefault="007A545B" w:rsidP="007A545B">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C83" w:rsidRDefault="005C5C83" w:rsidP="008C01A4">
      <w:pPr>
        <w:spacing w:after="0" w:line="240" w:lineRule="auto"/>
      </w:pPr>
      <w:r>
        <w:separator/>
      </w:r>
    </w:p>
  </w:footnote>
  <w:footnote w:type="continuationSeparator" w:id="0">
    <w:p w:rsidR="005C5C83" w:rsidRDefault="005C5C83" w:rsidP="008C0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7B8" w:rsidRDefault="004C67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298"/>
    <w:multiLevelType w:val="hybridMultilevel"/>
    <w:tmpl w:val="94980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DE66A5"/>
    <w:multiLevelType w:val="hybridMultilevel"/>
    <w:tmpl w:val="A536AD20"/>
    <w:lvl w:ilvl="0" w:tplc="5A2E0476">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53F3BAD"/>
    <w:multiLevelType w:val="hybridMultilevel"/>
    <w:tmpl w:val="37FA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CA319E"/>
    <w:multiLevelType w:val="hybridMultilevel"/>
    <w:tmpl w:val="34ECCC28"/>
    <w:lvl w:ilvl="0" w:tplc="08090019">
      <w:start w:val="1"/>
      <w:numFmt w:val="lowerLetter"/>
      <w:lvlText w:val="%1."/>
      <w:lvlJc w:val="left"/>
      <w:pPr>
        <w:ind w:left="705" w:hanging="360"/>
      </w:pPr>
    </w:lvl>
    <w:lvl w:ilvl="1" w:tplc="08090019">
      <w:start w:val="1"/>
      <w:numFmt w:val="lowerLetter"/>
      <w:lvlText w:val="%2."/>
      <w:lvlJc w:val="left"/>
      <w:pPr>
        <w:ind w:left="1425" w:hanging="360"/>
      </w:pPr>
    </w:lvl>
    <w:lvl w:ilvl="2" w:tplc="0809001B">
      <w:start w:val="1"/>
      <w:numFmt w:val="lowerRoman"/>
      <w:lvlText w:val="%3."/>
      <w:lvlJc w:val="right"/>
      <w:pPr>
        <w:ind w:left="2145" w:hanging="180"/>
      </w:pPr>
    </w:lvl>
    <w:lvl w:ilvl="3" w:tplc="0809000F">
      <w:start w:val="1"/>
      <w:numFmt w:val="decimal"/>
      <w:lvlText w:val="%4."/>
      <w:lvlJc w:val="left"/>
      <w:pPr>
        <w:ind w:left="2865" w:hanging="360"/>
      </w:pPr>
    </w:lvl>
    <w:lvl w:ilvl="4" w:tplc="08090019">
      <w:start w:val="1"/>
      <w:numFmt w:val="lowerLetter"/>
      <w:lvlText w:val="%5."/>
      <w:lvlJc w:val="left"/>
      <w:pPr>
        <w:ind w:left="3585" w:hanging="360"/>
      </w:pPr>
    </w:lvl>
    <w:lvl w:ilvl="5" w:tplc="0809001B">
      <w:start w:val="1"/>
      <w:numFmt w:val="lowerRoman"/>
      <w:lvlText w:val="%6."/>
      <w:lvlJc w:val="right"/>
      <w:pPr>
        <w:ind w:left="4305" w:hanging="180"/>
      </w:pPr>
    </w:lvl>
    <w:lvl w:ilvl="6" w:tplc="0809000F">
      <w:start w:val="1"/>
      <w:numFmt w:val="decimal"/>
      <w:lvlText w:val="%7."/>
      <w:lvlJc w:val="left"/>
      <w:pPr>
        <w:ind w:left="5025" w:hanging="360"/>
      </w:pPr>
    </w:lvl>
    <w:lvl w:ilvl="7" w:tplc="08090019">
      <w:start w:val="1"/>
      <w:numFmt w:val="lowerLetter"/>
      <w:lvlText w:val="%8."/>
      <w:lvlJc w:val="left"/>
      <w:pPr>
        <w:ind w:left="5745" w:hanging="360"/>
      </w:pPr>
    </w:lvl>
    <w:lvl w:ilvl="8" w:tplc="0809001B">
      <w:start w:val="1"/>
      <w:numFmt w:val="lowerRoman"/>
      <w:lvlText w:val="%9."/>
      <w:lvlJc w:val="right"/>
      <w:pPr>
        <w:ind w:left="6465" w:hanging="180"/>
      </w:pPr>
    </w:lvl>
  </w:abstractNum>
  <w:abstractNum w:abstractNumId="4">
    <w:nsid w:val="5A3B4CF6"/>
    <w:multiLevelType w:val="hybridMultilevel"/>
    <w:tmpl w:val="616AB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298"/>
    <w:rsid w:val="00037AF9"/>
    <w:rsid w:val="00070ED6"/>
    <w:rsid w:val="00143400"/>
    <w:rsid w:val="001C3D1E"/>
    <w:rsid w:val="00207298"/>
    <w:rsid w:val="00387311"/>
    <w:rsid w:val="003D3177"/>
    <w:rsid w:val="0045305A"/>
    <w:rsid w:val="004C67B8"/>
    <w:rsid w:val="00546A41"/>
    <w:rsid w:val="005C5C83"/>
    <w:rsid w:val="00645048"/>
    <w:rsid w:val="007A545B"/>
    <w:rsid w:val="007D1ACD"/>
    <w:rsid w:val="008C01A4"/>
    <w:rsid w:val="00BC6265"/>
    <w:rsid w:val="00C82A05"/>
    <w:rsid w:val="00CC6C8A"/>
    <w:rsid w:val="00D71709"/>
    <w:rsid w:val="00E06279"/>
    <w:rsid w:val="00E5401C"/>
    <w:rsid w:val="00E85B79"/>
    <w:rsid w:val="00FE3917"/>
    <w:rsid w:val="00FF3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7298"/>
  </w:style>
  <w:style w:type="paragraph" w:styleId="Heading1">
    <w:name w:val="heading 1"/>
    <w:basedOn w:val="Normal"/>
    <w:next w:val="Normal"/>
    <w:link w:val="Heading1Char"/>
    <w:uiPriority w:val="9"/>
    <w:qFormat/>
    <w:rsid w:val="00D71709"/>
    <w:pPr>
      <w:keepNext/>
      <w:keepLines/>
      <w:spacing w:before="400"/>
      <w:outlineLvl w:val="0"/>
    </w:pPr>
    <w:rPr>
      <w:rFonts w:asciiTheme="majorHAnsi" w:eastAsiaTheme="majorEastAsia" w:hAnsiTheme="majorHAnsi" w:cs="Arial"/>
      <w:b/>
      <w:bCs/>
      <w:color w:val="573A6D" w:themeColor="accent2"/>
      <w:sz w:val="28"/>
      <w:szCs w:val="28"/>
    </w:rPr>
  </w:style>
  <w:style w:type="paragraph" w:styleId="Heading2">
    <w:name w:val="heading 2"/>
    <w:basedOn w:val="Normal"/>
    <w:next w:val="Normal"/>
    <w:link w:val="Heading2Char"/>
    <w:uiPriority w:val="9"/>
    <w:unhideWhenUsed/>
    <w:qFormat/>
    <w:rsid w:val="008C01A4"/>
    <w:pPr>
      <w:keepNext/>
      <w:keepLines/>
      <w:outlineLvl w:val="1"/>
    </w:pPr>
    <w:rPr>
      <w:rFonts w:asciiTheme="majorHAnsi" w:eastAsiaTheme="majorEastAsia" w:hAnsiTheme="majorHAnsi" w:cstheme="majorBidi"/>
      <w:b/>
      <w:bCs/>
      <w:color w:val="000000" w:themeColor="text1"/>
    </w:rPr>
  </w:style>
  <w:style w:type="paragraph" w:styleId="Heading3">
    <w:name w:val="heading 3"/>
    <w:basedOn w:val="Normal"/>
    <w:next w:val="Normal"/>
    <w:link w:val="Heading3Char"/>
    <w:uiPriority w:val="9"/>
    <w:unhideWhenUsed/>
    <w:qFormat/>
    <w:rsid w:val="008C01A4"/>
    <w:pPr>
      <w:keepNext/>
      <w:keepLines/>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45305A"/>
    <w:pPr>
      <w:keepNext/>
      <w:keepLines/>
      <w:outlineLvl w:val="3"/>
    </w:pPr>
    <w:rPr>
      <w:rFonts w:asciiTheme="majorHAnsi" w:eastAsiaTheme="majorEastAsia" w:hAnsiTheme="majorHAnsi" w:cstheme="majorBidi"/>
      <w:b/>
      <w:bCs/>
      <w:i/>
      <w:iCs/>
      <w:color w:val="573A6D" w:themeColor="accent2"/>
    </w:rPr>
  </w:style>
  <w:style w:type="paragraph" w:styleId="Heading5">
    <w:name w:val="heading 5"/>
    <w:basedOn w:val="Normal"/>
    <w:next w:val="Normal"/>
    <w:link w:val="Heading5Char"/>
    <w:uiPriority w:val="9"/>
    <w:unhideWhenUsed/>
    <w:rsid w:val="00207298"/>
    <w:pPr>
      <w:keepNext/>
      <w:keepLines/>
      <w:spacing w:before="200" w:after="0"/>
      <w:outlineLvl w:val="4"/>
    </w:pPr>
    <w:rPr>
      <w:rFonts w:asciiTheme="majorHAnsi" w:eastAsiaTheme="majorEastAsia" w:hAnsiTheme="majorHAnsi" w:cstheme="majorBidi"/>
      <w:color w:val="563A6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1A4"/>
    <w:rPr>
      <w:rFonts w:ascii="Tahoma" w:hAnsi="Tahoma" w:cs="Tahoma"/>
      <w:sz w:val="16"/>
      <w:szCs w:val="16"/>
    </w:rPr>
  </w:style>
  <w:style w:type="paragraph" w:customStyle="1" w:styleId="Mainitembody">
    <w:name w:val="Main item body"/>
    <w:basedOn w:val="Normal"/>
    <w:rsid w:val="008C01A4"/>
    <w:pPr>
      <w:spacing w:before="160" w:after="0" w:line="240" w:lineRule="auto"/>
      <w:ind w:left="720"/>
    </w:pPr>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D71709"/>
    <w:rPr>
      <w:rFonts w:asciiTheme="majorHAnsi" w:eastAsiaTheme="majorEastAsia" w:hAnsiTheme="majorHAnsi" w:cs="Arial"/>
      <w:b/>
      <w:bCs/>
      <w:color w:val="573A6D" w:themeColor="accent2"/>
      <w:sz w:val="28"/>
      <w:szCs w:val="28"/>
    </w:rPr>
  </w:style>
  <w:style w:type="character" w:customStyle="1" w:styleId="Heading2Char">
    <w:name w:val="Heading 2 Char"/>
    <w:basedOn w:val="DefaultParagraphFont"/>
    <w:link w:val="Heading2"/>
    <w:uiPriority w:val="9"/>
    <w:rsid w:val="008C01A4"/>
    <w:rPr>
      <w:rFonts w:asciiTheme="majorHAnsi" w:eastAsiaTheme="majorEastAsia" w:hAnsiTheme="majorHAnsi" w:cstheme="majorBidi"/>
      <w:b/>
      <w:bCs/>
      <w:color w:val="000000" w:themeColor="text1"/>
    </w:rPr>
  </w:style>
  <w:style w:type="paragraph" w:styleId="Header">
    <w:name w:val="header"/>
    <w:basedOn w:val="Normal"/>
    <w:link w:val="HeaderChar"/>
    <w:uiPriority w:val="99"/>
    <w:unhideWhenUsed/>
    <w:rsid w:val="008C0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1A4"/>
  </w:style>
  <w:style w:type="paragraph" w:styleId="Footer">
    <w:name w:val="footer"/>
    <w:basedOn w:val="Normal"/>
    <w:link w:val="FooterChar"/>
    <w:uiPriority w:val="99"/>
    <w:unhideWhenUsed/>
    <w:rsid w:val="008C0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1A4"/>
  </w:style>
  <w:style w:type="character" w:customStyle="1" w:styleId="Heading3Char">
    <w:name w:val="Heading 3 Char"/>
    <w:basedOn w:val="DefaultParagraphFont"/>
    <w:link w:val="Heading3"/>
    <w:uiPriority w:val="9"/>
    <w:rsid w:val="008C01A4"/>
    <w:rPr>
      <w:rFonts w:asciiTheme="majorHAnsi" w:eastAsiaTheme="majorEastAsia" w:hAnsiTheme="majorHAnsi" w:cstheme="majorBidi"/>
      <w:b/>
      <w:bCs/>
      <w:color w:val="000000" w:themeColor="text1"/>
    </w:rPr>
  </w:style>
  <w:style w:type="paragraph" w:styleId="Title">
    <w:name w:val="Title"/>
    <w:basedOn w:val="Normal"/>
    <w:next w:val="Normal"/>
    <w:link w:val="TitleChar"/>
    <w:uiPriority w:val="10"/>
    <w:qFormat/>
    <w:rsid w:val="007D1ACD"/>
    <w:pPr>
      <w:spacing w:before="400" w:after="80" w:line="240" w:lineRule="auto"/>
      <w:contextualSpacing/>
    </w:pPr>
    <w:rPr>
      <w:rFonts w:asciiTheme="majorHAnsi" w:eastAsiaTheme="majorEastAsia" w:hAnsiTheme="majorHAnsi" w:cstheme="majorBidi"/>
      <w:b/>
      <w:color w:val="000000" w:themeColor="text1"/>
      <w:spacing w:val="5"/>
      <w:kern w:val="28"/>
      <w:sz w:val="28"/>
      <w:szCs w:val="28"/>
    </w:rPr>
  </w:style>
  <w:style w:type="character" w:customStyle="1" w:styleId="TitleChar">
    <w:name w:val="Title Char"/>
    <w:basedOn w:val="DefaultParagraphFont"/>
    <w:link w:val="Title"/>
    <w:uiPriority w:val="10"/>
    <w:rsid w:val="007D1ACD"/>
    <w:rPr>
      <w:rFonts w:asciiTheme="majorHAnsi" w:eastAsiaTheme="majorEastAsia" w:hAnsiTheme="majorHAnsi" w:cstheme="majorBidi"/>
      <w:b/>
      <w:color w:val="000000" w:themeColor="text1"/>
      <w:spacing w:val="5"/>
      <w:kern w:val="28"/>
      <w:sz w:val="28"/>
      <w:szCs w:val="28"/>
    </w:rPr>
  </w:style>
  <w:style w:type="character" w:customStyle="1" w:styleId="Heading4Char">
    <w:name w:val="Heading 4 Char"/>
    <w:basedOn w:val="DefaultParagraphFont"/>
    <w:link w:val="Heading4"/>
    <w:uiPriority w:val="9"/>
    <w:rsid w:val="0045305A"/>
    <w:rPr>
      <w:rFonts w:asciiTheme="majorHAnsi" w:eastAsiaTheme="majorEastAsia" w:hAnsiTheme="majorHAnsi" w:cstheme="majorBidi"/>
      <w:b/>
      <w:bCs/>
      <w:i/>
      <w:iCs/>
      <w:color w:val="573A6D" w:themeColor="accent2"/>
    </w:rPr>
  </w:style>
  <w:style w:type="paragraph" w:styleId="NoSpacing">
    <w:name w:val="No Spacing"/>
    <w:uiPriority w:val="1"/>
    <w:qFormat/>
    <w:rsid w:val="008C01A4"/>
    <w:pPr>
      <w:spacing w:after="0" w:line="240" w:lineRule="auto"/>
    </w:pPr>
  </w:style>
  <w:style w:type="character" w:styleId="Hyperlink">
    <w:name w:val="Hyperlink"/>
    <w:basedOn w:val="DefaultParagraphFont"/>
    <w:uiPriority w:val="99"/>
    <w:unhideWhenUsed/>
    <w:rsid w:val="007D1ACD"/>
    <w:rPr>
      <w:color w:val="AB8DC2" w:themeColor="hyperlink"/>
      <w:u w:val="none"/>
    </w:rPr>
  </w:style>
  <w:style w:type="paragraph" w:styleId="Subtitle">
    <w:name w:val="Subtitle"/>
    <w:basedOn w:val="Normal"/>
    <w:next w:val="Normal"/>
    <w:link w:val="SubtitleChar"/>
    <w:uiPriority w:val="11"/>
    <w:qFormat/>
    <w:rsid w:val="007D1ACD"/>
    <w:pPr>
      <w:numPr>
        <w:ilvl w:val="1"/>
      </w:numPr>
    </w:pPr>
    <w:rPr>
      <w:rFonts w:asciiTheme="majorHAnsi" w:eastAsiaTheme="majorEastAsia" w:hAnsiTheme="majorHAnsi" w:cstheme="majorBidi"/>
      <w:i/>
      <w:iCs/>
      <w:color w:val="808080" w:themeColor="background1" w:themeShade="80"/>
    </w:rPr>
  </w:style>
  <w:style w:type="character" w:customStyle="1" w:styleId="SubtitleChar">
    <w:name w:val="Subtitle Char"/>
    <w:basedOn w:val="DefaultParagraphFont"/>
    <w:link w:val="Subtitle"/>
    <w:uiPriority w:val="11"/>
    <w:rsid w:val="007D1ACD"/>
    <w:rPr>
      <w:rFonts w:asciiTheme="majorHAnsi" w:eastAsiaTheme="majorEastAsia" w:hAnsiTheme="majorHAnsi" w:cstheme="majorBidi"/>
      <w:i/>
      <w:iCs/>
      <w:color w:val="808080" w:themeColor="background1" w:themeShade="80"/>
    </w:rPr>
  </w:style>
  <w:style w:type="character" w:styleId="FollowedHyperlink">
    <w:name w:val="FollowedHyperlink"/>
    <w:basedOn w:val="DefaultParagraphFont"/>
    <w:uiPriority w:val="99"/>
    <w:semiHidden/>
    <w:unhideWhenUsed/>
    <w:rsid w:val="007D1ACD"/>
    <w:rPr>
      <w:color w:val="AB8DC2" w:themeColor="followedHyperlink"/>
      <w:u w:val="single"/>
    </w:rPr>
  </w:style>
  <w:style w:type="table" w:styleId="TableGrid">
    <w:name w:val="Table Grid"/>
    <w:basedOn w:val="TableNormal"/>
    <w:uiPriority w:val="59"/>
    <w:rsid w:val="007A5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07298"/>
    <w:rPr>
      <w:rFonts w:asciiTheme="majorHAnsi" w:eastAsiaTheme="majorEastAsia" w:hAnsiTheme="majorHAnsi" w:cstheme="majorBidi"/>
      <w:color w:val="563A6C" w:themeColor="accent1" w:themeShade="7F"/>
    </w:rPr>
  </w:style>
  <w:style w:type="paragraph" w:styleId="ListParagraph">
    <w:name w:val="List Paragraph"/>
    <w:basedOn w:val="Normal"/>
    <w:uiPriority w:val="34"/>
    <w:qFormat/>
    <w:rsid w:val="00207298"/>
    <w:pPr>
      <w:numPr>
        <w:numId w:val="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7298"/>
  </w:style>
  <w:style w:type="paragraph" w:styleId="Heading1">
    <w:name w:val="heading 1"/>
    <w:basedOn w:val="Normal"/>
    <w:next w:val="Normal"/>
    <w:link w:val="Heading1Char"/>
    <w:uiPriority w:val="9"/>
    <w:qFormat/>
    <w:rsid w:val="00D71709"/>
    <w:pPr>
      <w:keepNext/>
      <w:keepLines/>
      <w:spacing w:before="400"/>
      <w:outlineLvl w:val="0"/>
    </w:pPr>
    <w:rPr>
      <w:rFonts w:asciiTheme="majorHAnsi" w:eastAsiaTheme="majorEastAsia" w:hAnsiTheme="majorHAnsi" w:cs="Arial"/>
      <w:b/>
      <w:bCs/>
      <w:color w:val="573A6D" w:themeColor="accent2"/>
      <w:sz w:val="28"/>
      <w:szCs w:val="28"/>
    </w:rPr>
  </w:style>
  <w:style w:type="paragraph" w:styleId="Heading2">
    <w:name w:val="heading 2"/>
    <w:basedOn w:val="Normal"/>
    <w:next w:val="Normal"/>
    <w:link w:val="Heading2Char"/>
    <w:uiPriority w:val="9"/>
    <w:unhideWhenUsed/>
    <w:qFormat/>
    <w:rsid w:val="008C01A4"/>
    <w:pPr>
      <w:keepNext/>
      <w:keepLines/>
      <w:outlineLvl w:val="1"/>
    </w:pPr>
    <w:rPr>
      <w:rFonts w:asciiTheme="majorHAnsi" w:eastAsiaTheme="majorEastAsia" w:hAnsiTheme="majorHAnsi" w:cstheme="majorBidi"/>
      <w:b/>
      <w:bCs/>
      <w:color w:val="000000" w:themeColor="text1"/>
    </w:rPr>
  </w:style>
  <w:style w:type="paragraph" w:styleId="Heading3">
    <w:name w:val="heading 3"/>
    <w:basedOn w:val="Normal"/>
    <w:next w:val="Normal"/>
    <w:link w:val="Heading3Char"/>
    <w:uiPriority w:val="9"/>
    <w:unhideWhenUsed/>
    <w:qFormat/>
    <w:rsid w:val="008C01A4"/>
    <w:pPr>
      <w:keepNext/>
      <w:keepLines/>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45305A"/>
    <w:pPr>
      <w:keepNext/>
      <w:keepLines/>
      <w:outlineLvl w:val="3"/>
    </w:pPr>
    <w:rPr>
      <w:rFonts w:asciiTheme="majorHAnsi" w:eastAsiaTheme="majorEastAsia" w:hAnsiTheme="majorHAnsi" w:cstheme="majorBidi"/>
      <w:b/>
      <w:bCs/>
      <w:i/>
      <w:iCs/>
      <w:color w:val="573A6D" w:themeColor="accent2"/>
    </w:rPr>
  </w:style>
  <w:style w:type="paragraph" w:styleId="Heading5">
    <w:name w:val="heading 5"/>
    <w:basedOn w:val="Normal"/>
    <w:next w:val="Normal"/>
    <w:link w:val="Heading5Char"/>
    <w:uiPriority w:val="9"/>
    <w:unhideWhenUsed/>
    <w:rsid w:val="00207298"/>
    <w:pPr>
      <w:keepNext/>
      <w:keepLines/>
      <w:spacing w:before="200" w:after="0"/>
      <w:outlineLvl w:val="4"/>
    </w:pPr>
    <w:rPr>
      <w:rFonts w:asciiTheme="majorHAnsi" w:eastAsiaTheme="majorEastAsia" w:hAnsiTheme="majorHAnsi" w:cstheme="majorBidi"/>
      <w:color w:val="563A6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1A4"/>
    <w:rPr>
      <w:rFonts w:ascii="Tahoma" w:hAnsi="Tahoma" w:cs="Tahoma"/>
      <w:sz w:val="16"/>
      <w:szCs w:val="16"/>
    </w:rPr>
  </w:style>
  <w:style w:type="paragraph" w:customStyle="1" w:styleId="Mainitembody">
    <w:name w:val="Main item body"/>
    <w:basedOn w:val="Normal"/>
    <w:rsid w:val="008C01A4"/>
    <w:pPr>
      <w:spacing w:before="160" w:after="0" w:line="240" w:lineRule="auto"/>
      <w:ind w:left="720"/>
    </w:pPr>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D71709"/>
    <w:rPr>
      <w:rFonts w:asciiTheme="majorHAnsi" w:eastAsiaTheme="majorEastAsia" w:hAnsiTheme="majorHAnsi" w:cs="Arial"/>
      <w:b/>
      <w:bCs/>
      <w:color w:val="573A6D" w:themeColor="accent2"/>
      <w:sz w:val="28"/>
      <w:szCs w:val="28"/>
    </w:rPr>
  </w:style>
  <w:style w:type="character" w:customStyle="1" w:styleId="Heading2Char">
    <w:name w:val="Heading 2 Char"/>
    <w:basedOn w:val="DefaultParagraphFont"/>
    <w:link w:val="Heading2"/>
    <w:uiPriority w:val="9"/>
    <w:rsid w:val="008C01A4"/>
    <w:rPr>
      <w:rFonts w:asciiTheme="majorHAnsi" w:eastAsiaTheme="majorEastAsia" w:hAnsiTheme="majorHAnsi" w:cstheme="majorBidi"/>
      <w:b/>
      <w:bCs/>
      <w:color w:val="000000" w:themeColor="text1"/>
    </w:rPr>
  </w:style>
  <w:style w:type="paragraph" w:styleId="Header">
    <w:name w:val="header"/>
    <w:basedOn w:val="Normal"/>
    <w:link w:val="HeaderChar"/>
    <w:uiPriority w:val="99"/>
    <w:unhideWhenUsed/>
    <w:rsid w:val="008C0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1A4"/>
  </w:style>
  <w:style w:type="paragraph" w:styleId="Footer">
    <w:name w:val="footer"/>
    <w:basedOn w:val="Normal"/>
    <w:link w:val="FooterChar"/>
    <w:uiPriority w:val="99"/>
    <w:unhideWhenUsed/>
    <w:rsid w:val="008C0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1A4"/>
  </w:style>
  <w:style w:type="character" w:customStyle="1" w:styleId="Heading3Char">
    <w:name w:val="Heading 3 Char"/>
    <w:basedOn w:val="DefaultParagraphFont"/>
    <w:link w:val="Heading3"/>
    <w:uiPriority w:val="9"/>
    <w:rsid w:val="008C01A4"/>
    <w:rPr>
      <w:rFonts w:asciiTheme="majorHAnsi" w:eastAsiaTheme="majorEastAsia" w:hAnsiTheme="majorHAnsi" w:cstheme="majorBidi"/>
      <w:b/>
      <w:bCs/>
      <w:color w:val="000000" w:themeColor="text1"/>
    </w:rPr>
  </w:style>
  <w:style w:type="paragraph" w:styleId="Title">
    <w:name w:val="Title"/>
    <w:basedOn w:val="Normal"/>
    <w:next w:val="Normal"/>
    <w:link w:val="TitleChar"/>
    <w:uiPriority w:val="10"/>
    <w:qFormat/>
    <w:rsid w:val="007D1ACD"/>
    <w:pPr>
      <w:spacing w:before="400" w:after="80" w:line="240" w:lineRule="auto"/>
      <w:contextualSpacing/>
    </w:pPr>
    <w:rPr>
      <w:rFonts w:asciiTheme="majorHAnsi" w:eastAsiaTheme="majorEastAsia" w:hAnsiTheme="majorHAnsi" w:cstheme="majorBidi"/>
      <w:b/>
      <w:color w:val="000000" w:themeColor="text1"/>
      <w:spacing w:val="5"/>
      <w:kern w:val="28"/>
      <w:sz w:val="28"/>
      <w:szCs w:val="28"/>
    </w:rPr>
  </w:style>
  <w:style w:type="character" w:customStyle="1" w:styleId="TitleChar">
    <w:name w:val="Title Char"/>
    <w:basedOn w:val="DefaultParagraphFont"/>
    <w:link w:val="Title"/>
    <w:uiPriority w:val="10"/>
    <w:rsid w:val="007D1ACD"/>
    <w:rPr>
      <w:rFonts w:asciiTheme="majorHAnsi" w:eastAsiaTheme="majorEastAsia" w:hAnsiTheme="majorHAnsi" w:cstheme="majorBidi"/>
      <w:b/>
      <w:color w:val="000000" w:themeColor="text1"/>
      <w:spacing w:val="5"/>
      <w:kern w:val="28"/>
      <w:sz w:val="28"/>
      <w:szCs w:val="28"/>
    </w:rPr>
  </w:style>
  <w:style w:type="character" w:customStyle="1" w:styleId="Heading4Char">
    <w:name w:val="Heading 4 Char"/>
    <w:basedOn w:val="DefaultParagraphFont"/>
    <w:link w:val="Heading4"/>
    <w:uiPriority w:val="9"/>
    <w:rsid w:val="0045305A"/>
    <w:rPr>
      <w:rFonts w:asciiTheme="majorHAnsi" w:eastAsiaTheme="majorEastAsia" w:hAnsiTheme="majorHAnsi" w:cstheme="majorBidi"/>
      <w:b/>
      <w:bCs/>
      <w:i/>
      <w:iCs/>
      <w:color w:val="573A6D" w:themeColor="accent2"/>
    </w:rPr>
  </w:style>
  <w:style w:type="paragraph" w:styleId="NoSpacing">
    <w:name w:val="No Spacing"/>
    <w:uiPriority w:val="1"/>
    <w:qFormat/>
    <w:rsid w:val="008C01A4"/>
    <w:pPr>
      <w:spacing w:after="0" w:line="240" w:lineRule="auto"/>
    </w:pPr>
  </w:style>
  <w:style w:type="character" w:styleId="Hyperlink">
    <w:name w:val="Hyperlink"/>
    <w:basedOn w:val="DefaultParagraphFont"/>
    <w:uiPriority w:val="99"/>
    <w:unhideWhenUsed/>
    <w:rsid w:val="007D1ACD"/>
    <w:rPr>
      <w:color w:val="AB8DC2" w:themeColor="hyperlink"/>
      <w:u w:val="none"/>
    </w:rPr>
  </w:style>
  <w:style w:type="paragraph" w:styleId="Subtitle">
    <w:name w:val="Subtitle"/>
    <w:basedOn w:val="Normal"/>
    <w:next w:val="Normal"/>
    <w:link w:val="SubtitleChar"/>
    <w:uiPriority w:val="11"/>
    <w:qFormat/>
    <w:rsid w:val="007D1ACD"/>
    <w:pPr>
      <w:numPr>
        <w:ilvl w:val="1"/>
      </w:numPr>
    </w:pPr>
    <w:rPr>
      <w:rFonts w:asciiTheme="majorHAnsi" w:eastAsiaTheme="majorEastAsia" w:hAnsiTheme="majorHAnsi" w:cstheme="majorBidi"/>
      <w:i/>
      <w:iCs/>
      <w:color w:val="808080" w:themeColor="background1" w:themeShade="80"/>
    </w:rPr>
  </w:style>
  <w:style w:type="character" w:customStyle="1" w:styleId="SubtitleChar">
    <w:name w:val="Subtitle Char"/>
    <w:basedOn w:val="DefaultParagraphFont"/>
    <w:link w:val="Subtitle"/>
    <w:uiPriority w:val="11"/>
    <w:rsid w:val="007D1ACD"/>
    <w:rPr>
      <w:rFonts w:asciiTheme="majorHAnsi" w:eastAsiaTheme="majorEastAsia" w:hAnsiTheme="majorHAnsi" w:cstheme="majorBidi"/>
      <w:i/>
      <w:iCs/>
      <w:color w:val="808080" w:themeColor="background1" w:themeShade="80"/>
    </w:rPr>
  </w:style>
  <w:style w:type="character" w:styleId="FollowedHyperlink">
    <w:name w:val="FollowedHyperlink"/>
    <w:basedOn w:val="DefaultParagraphFont"/>
    <w:uiPriority w:val="99"/>
    <w:semiHidden/>
    <w:unhideWhenUsed/>
    <w:rsid w:val="007D1ACD"/>
    <w:rPr>
      <w:color w:val="AB8DC2" w:themeColor="followedHyperlink"/>
      <w:u w:val="single"/>
    </w:rPr>
  </w:style>
  <w:style w:type="table" w:styleId="TableGrid">
    <w:name w:val="Table Grid"/>
    <w:basedOn w:val="TableNormal"/>
    <w:uiPriority w:val="59"/>
    <w:rsid w:val="007A5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07298"/>
    <w:rPr>
      <w:rFonts w:asciiTheme="majorHAnsi" w:eastAsiaTheme="majorEastAsia" w:hAnsiTheme="majorHAnsi" w:cstheme="majorBidi"/>
      <w:color w:val="563A6C" w:themeColor="accent1" w:themeShade="7F"/>
    </w:rPr>
  </w:style>
  <w:style w:type="paragraph" w:styleId="ListParagraph">
    <w:name w:val="List Paragraph"/>
    <w:basedOn w:val="Normal"/>
    <w:uiPriority w:val="34"/>
    <w:qFormat/>
    <w:rsid w:val="00207298"/>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69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weahsn.net/what-we-do/enhancing-patient-safety/patient-safety-priorities/human-factor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weahsn.net/what-we-do/enhancing-patient-safety/patient-safety-priorities/human-fact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lie.delaney\Dropbox\WEAHSN_share\human_factors\appendix_template.dotx" TargetMode="External"/></Relationships>
</file>

<file path=word/theme/theme1.xml><?xml version="1.0" encoding="utf-8"?>
<a:theme xmlns:a="http://schemas.openxmlformats.org/drawingml/2006/main" name="Office Theme">
  <a:themeElements>
    <a:clrScheme name="weahs">
      <a:dk1>
        <a:sysClr val="windowText" lastClr="000000"/>
      </a:dk1>
      <a:lt1>
        <a:sysClr val="window" lastClr="FFFFFF"/>
      </a:lt1>
      <a:dk2>
        <a:srgbClr val="1C00EB"/>
      </a:dk2>
      <a:lt2>
        <a:srgbClr val="B7CDD9"/>
      </a:lt2>
      <a:accent1>
        <a:srgbClr val="AB8DC2"/>
      </a:accent1>
      <a:accent2>
        <a:srgbClr val="573A6D"/>
      </a:accent2>
      <a:accent3>
        <a:srgbClr val="5DB6E6"/>
      </a:accent3>
      <a:accent4>
        <a:srgbClr val="00B5DF"/>
      </a:accent4>
      <a:accent5>
        <a:srgbClr val="F47F72"/>
      </a:accent5>
      <a:accent6>
        <a:srgbClr val="E0A2B3"/>
      </a:accent6>
      <a:hlink>
        <a:srgbClr val="AB8DC2"/>
      </a:hlink>
      <a:folHlink>
        <a:srgbClr val="AB8DC2"/>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appendix_template</Template>
  <TotalTime>0</TotalTime>
  <Pages>4</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nathalie.delaney</dc:creator>
  <cp:lastModifiedBy>nathalie.delaney</cp:lastModifiedBy>
  <cp:revision>1</cp:revision>
  <dcterms:created xsi:type="dcterms:W3CDTF">2016-01-27T17:51:00Z</dcterms:created>
  <dcterms:modified xsi:type="dcterms:W3CDTF">2016-01-27T17:51:00Z</dcterms:modified>
</cp:coreProperties>
</file>