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EE" w:rsidRDefault="00EE36EE" w:rsidP="00EE36EE">
      <w:pPr>
        <w:pStyle w:val="Heading1"/>
        <w:rPr>
          <w:rFonts w:eastAsia="Calibri"/>
          <w:lang w:eastAsia="en-GB"/>
        </w:rPr>
      </w:pPr>
      <w:r>
        <w:rPr>
          <w:rFonts w:eastAsia="Calibri"/>
          <w:lang w:eastAsia="en-GB"/>
        </w:rPr>
        <w:t>Training capacity plan</w:t>
      </w:r>
    </w:p>
    <w:p w:rsidR="00EE36EE" w:rsidRDefault="00EE36EE" w:rsidP="00EE36EE">
      <w:pPr>
        <w:rPr>
          <w:lang w:eastAsia="en-GB"/>
        </w:rPr>
      </w:pPr>
      <w:r>
        <w:rPr>
          <w:lang w:eastAsia="en-GB"/>
        </w:rPr>
        <w:t xml:space="preserve">How many training sessions will you deliver each week and how many attendees can be trained per session? This resource is also available in Excel format. </w:t>
      </w:r>
    </w:p>
    <w:tbl>
      <w:tblPr>
        <w:tblW w:w="7126" w:type="dxa"/>
        <w:tblInd w:w="108" w:type="dxa"/>
        <w:tblLook w:val="04A0" w:firstRow="1" w:lastRow="0" w:firstColumn="1" w:lastColumn="0" w:noHBand="0" w:noVBand="1"/>
      </w:tblPr>
      <w:tblGrid>
        <w:gridCol w:w="3494"/>
        <w:gridCol w:w="2542"/>
        <w:gridCol w:w="1090"/>
      </w:tblGrid>
      <w:tr w:rsidR="00EE36EE" w:rsidRPr="0045298C" w:rsidTr="00181A6D">
        <w:trPr>
          <w:trHeight w:val="300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bookmarkStart w:id="0" w:name="RANGE!A1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Part 1 —</w:t>
            </w:r>
            <w:r w:rsidRPr="0045298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 Workforce to be trained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6EE" w:rsidRPr="00EE36EE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b/>
                <w:color w:val="5DB6E6" w:themeColor="accent3"/>
                <w:lang w:eastAsia="en-GB"/>
              </w:rPr>
            </w:pPr>
          </w:p>
        </w:tc>
      </w:tr>
      <w:tr w:rsidR="00EE36EE" w:rsidRPr="0045298C" w:rsidTr="00181A6D">
        <w:trPr>
          <w:trHeight w:val="300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6EE" w:rsidRPr="00EE36EE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b/>
                <w:color w:val="5DB6E6" w:themeColor="accent3"/>
                <w:lang w:eastAsia="en-GB"/>
              </w:rPr>
            </w:pPr>
          </w:p>
        </w:tc>
      </w:tr>
      <w:tr w:rsidR="00EE36EE" w:rsidRPr="0045298C" w:rsidTr="00EE36EE">
        <w:trPr>
          <w:trHeight w:val="300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5298C">
              <w:rPr>
                <w:rFonts w:ascii="Calibri" w:eastAsia="Times New Roman" w:hAnsi="Calibri" w:cs="Times New Roman"/>
                <w:color w:val="000000"/>
                <w:lang w:eastAsia="en-GB"/>
              </w:rPr>
              <w:t>Number of staff in Bands 1 - 4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DEF0FA" w:themeFill="accent3" w:themeFillTint="33"/>
            <w:noWrap/>
          </w:tcPr>
          <w:p w:rsidR="00EE36EE" w:rsidRPr="0045298C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6EE" w:rsidRPr="00EE36EE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b/>
                <w:color w:val="5DB6E6" w:themeColor="accent3"/>
                <w:lang w:eastAsia="en-GB"/>
              </w:rPr>
            </w:pPr>
            <w:r w:rsidRPr="00EE36EE">
              <w:rPr>
                <w:rFonts w:ascii="Calibri" w:eastAsia="Times New Roman" w:hAnsi="Calibri" w:cs="Times New Roman"/>
                <w:b/>
                <w:color w:val="5DB6E6" w:themeColor="accent3"/>
                <w:lang w:eastAsia="en-GB"/>
              </w:rPr>
              <w:t>A</w:t>
            </w:r>
          </w:p>
        </w:tc>
      </w:tr>
      <w:tr w:rsidR="00EE36EE" w:rsidRPr="0045298C" w:rsidTr="00EE36EE">
        <w:trPr>
          <w:trHeight w:val="300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5298C">
              <w:rPr>
                <w:rFonts w:ascii="Calibri" w:eastAsia="Times New Roman" w:hAnsi="Calibri" w:cs="Times New Roman"/>
                <w:color w:val="000000"/>
                <w:lang w:eastAsia="en-GB"/>
              </w:rPr>
              <w:t>Number of supervisory staff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DEF0FA" w:themeFill="accent3" w:themeFillTint="33"/>
            <w:noWrap/>
          </w:tcPr>
          <w:p w:rsidR="00EE36EE" w:rsidRPr="0045298C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6EE" w:rsidRPr="00EE36EE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b/>
                <w:color w:val="5DB6E6" w:themeColor="accent3"/>
                <w:lang w:eastAsia="en-GB"/>
              </w:rPr>
            </w:pPr>
            <w:r w:rsidRPr="00EE36EE">
              <w:rPr>
                <w:rFonts w:ascii="Calibri" w:eastAsia="Times New Roman" w:hAnsi="Calibri" w:cs="Times New Roman"/>
                <w:b/>
                <w:color w:val="5DB6E6" w:themeColor="accent3"/>
                <w:lang w:eastAsia="en-GB"/>
              </w:rPr>
              <w:t>B</w:t>
            </w:r>
          </w:p>
        </w:tc>
      </w:tr>
      <w:tr w:rsidR="00EE36EE" w:rsidRPr="0045298C" w:rsidTr="00EE36EE">
        <w:trPr>
          <w:trHeight w:val="315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5298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 staff to be trained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EF0FA" w:themeFill="accent3" w:themeFillTint="33"/>
            <w:noWrap/>
          </w:tcPr>
          <w:p w:rsidR="00EE36EE" w:rsidRPr="0045298C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73E87"/>
                <w:lang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E36EE" w:rsidRPr="00EE36EE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5DB6E6" w:themeColor="accent3"/>
                <w:lang w:eastAsia="en-GB"/>
              </w:rPr>
            </w:pPr>
            <w:r w:rsidRPr="00EE36EE">
              <w:rPr>
                <w:rFonts w:ascii="Calibri" w:eastAsia="Times New Roman" w:hAnsi="Calibri" w:cs="Times New Roman"/>
                <w:b/>
                <w:bCs/>
                <w:color w:val="5DB6E6" w:themeColor="accent3"/>
                <w:lang w:eastAsia="en-GB"/>
              </w:rPr>
              <w:t>A + B</w:t>
            </w:r>
          </w:p>
        </w:tc>
      </w:tr>
      <w:tr w:rsidR="00EE36EE" w:rsidRPr="0045298C" w:rsidTr="00181A6D">
        <w:trPr>
          <w:trHeight w:val="300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6EE" w:rsidRPr="00EE36EE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b/>
                <w:color w:val="5DB6E6" w:themeColor="accent3"/>
                <w:lang w:eastAsia="en-GB"/>
              </w:rPr>
            </w:pPr>
          </w:p>
        </w:tc>
      </w:tr>
      <w:tr w:rsidR="00EE36EE" w:rsidRPr="0045298C" w:rsidTr="00181A6D">
        <w:trPr>
          <w:trHeight w:val="300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6EE" w:rsidRPr="00EE36EE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b/>
                <w:color w:val="5DB6E6" w:themeColor="accent3"/>
                <w:lang w:eastAsia="en-GB"/>
              </w:rPr>
            </w:pPr>
          </w:p>
        </w:tc>
      </w:tr>
      <w:tr w:rsidR="00EE36EE" w:rsidRPr="0045298C" w:rsidTr="00181A6D">
        <w:trPr>
          <w:trHeight w:val="315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Part 2 — </w:t>
            </w:r>
            <w:r w:rsidRPr="0045298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Training plan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6EE" w:rsidRPr="00EE36EE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b/>
                <w:color w:val="5DB6E6" w:themeColor="accent3"/>
                <w:lang w:eastAsia="en-GB"/>
              </w:rPr>
            </w:pPr>
          </w:p>
        </w:tc>
      </w:tr>
      <w:tr w:rsidR="00EE36EE" w:rsidRPr="0045298C" w:rsidTr="00181A6D">
        <w:trPr>
          <w:trHeight w:val="300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6EE" w:rsidRPr="00EE36EE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b/>
                <w:color w:val="5DB6E6" w:themeColor="accent3"/>
                <w:lang w:eastAsia="en-GB"/>
              </w:rPr>
            </w:pPr>
          </w:p>
        </w:tc>
      </w:tr>
      <w:tr w:rsidR="00EE36EE" w:rsidRPr="0045298C" w:rsidTr="00181A6D">
        <w:trPr>
          <w:trHeight w:val="315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45298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Staff in Bands 1 - 4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6EE" w:rsidRPr="00EE36EE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b/>
                <w:color w:val="5DB6E6" w:themeColor="accent3"/>
                <w:lang w:eastAsia="en-GB"/>
              </w:rPr>
            </w:pPr>
          </w:p>
        </w:tc>
      </w:tr>
      <w:tr w:rsidR="00EE36EE" w:rsidRPr="0045298C" w:rsidTr="00EE36EE">
        <w:trPr>
          <w:trHeight w:val="300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5298C">
              <w:rPr>
                <w:rFonts w:ascii="Calibri" w:eastAsia="Times New Roman" w:hAnsi="Calibri" w:cs="Times New Roman"/>
                <w:color w:val="000000"/>
                <w:lang w:eastAsia="en-GB"/>
              </w:rPr>
              <w:t>Session capacity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DEF0FA" w:themeFill="accent3" w:themeFillTint="33"/>
            <w:noWrap/>
          </w:tcPr>
          <w:p w:rsidR="00EE36EE" w:rsidRPr="0045298C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6EE" w:rsidRPr="00EE36EE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b/>
                <w:color w:val="5DB6E6" w:themeColor="accent3"/>
                <w:lang w:eastAsia="en-GB"/>
              </w:rPr>
            </w:pPr>
            <w:r w:rsidRPr="00EE36EE">
              <w:rPr>
                <w:rFonts w:ascii="Calibri" w:eastAsia="Times New Roman" w:hAnsi="Calibri" w:cs="Times New Roman"/>
                <w:b/>
                <w:color w:val="5DB6E6" w:themeColor="accent3"/>
                <w:lang w:eastAsia="en-GB"/>
              </w:rPr>
              <w:t>C</w:t>
            </w:r>
          </w:p>
        </w:tc>
      </w:tr>
      <w:tr w:rsidR="00EE36EE" w:rsidRPr="0045298C" w:rsidTr="00EE36EE">
        <w:trPr>
          <w:trHeight w:val="300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5298C">
              <w:rPr>
                <w:rFonts w:ascii="Calibri" w:eastAsia="Times New Roman" w:hAnsi="Calibri" w:cs="Times New Roman"/>
                <w:color w:val="000000"/>
                <w:lang w:eastAsia="en-GB"/>
              </w:rPr>
              <w:t>Frequency of sessions (per week)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DEF0FA" w:themeFill="accent3" w:themeFillTint="33"/>
            <w:noWrap/>
          </w:tcPr>
          <w:p w:rsidR="00EE36EE" w:rsidRPr="0045298C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6EE" w:rsidRPr="00EE36EE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b/>
                <w:color w:val="5DB6E6" w:themeColor="accent3"/>
                <w:lang w:eastAsia="en-GB"/>
              </w:rPr>
            </w:pPr>
            <w:r w:rsidRPr="00EE36EE">
              <w:rPr>
                <w:rFonts w:ascii="Calibri" w:eastAsia="Times New Roman" w:hAnsi="Calibri" w:cs="Times New Roman"/>
                <w:b/>
                <w:color w:val="5DB6E6" w:themeColor="accent3"/>
                <w:lang w:eastAsia="en-GB"/>
              </w:rPr>
              <w:t>D</w:t>
            </w:r>
          </w:p>
        </w:tc>
      </w:tr>
      <w:tr w:rsidR="00EE36EE" w:rsidRPr="0045298C" w:rsidTr="00EE36EE">
        <w:trPr>
          <w:trHeight w:val="315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5298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Weekly capacity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EF0FA" w:themeFill="accent3" w:themeFillTint="33"/>
            <w:noWrap/>
          </w:tcPr>
          <w:p w:rsidR="00EE36EE" w:rsidRPr="0045298C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73E87"/>
                <w:lang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E36EE" w:rsidRPr="00EE36EE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5DB6E6" w:themeColor="accent3"/>
                <w:lang w:eastAsia="en-GB"/>
              </w:rPr>
            </w:pPr>
            <w:r w:rsidRPr="00EE36EE">
              <w:rPr>
                <w:rFonts w:ascii="Calibri" w:eastAsia="Times New Roman" w:hAnsi="Calibri" w:cs="Times New Roman"/>
                <w:b/>
                <w:bCs/>
                <w:color w:val="5DB6E6" w:themeColor="accent3"/>
                <w:lang w:eastAsia="en-GB"/>
              </w:rPr>
              <w:t>C x D</w:t>
            </w:r>
          </w:p>
        </w:tc>
      </w:tr>
      <w:tr w:rsidR="00EE36EE" w:rsidRPr="0045298C" w:rsidTr="00181A6D">
        <w:trPr>
          <w:trHeight w:val="300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6EE" w:rsidRPr="00EE36EE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b/>
                <w:color w:val="5DB6E6" w:themeColor="accent3"/>
                <w:lang w:eastAsia="en-GB"/>
              </w:rPr>
            </w:pPr>
          </w:p>
        </w:tc>
      </w:tr>
      <w:tr w:rsidR="00EE36EE" w:rsidRPr="0045298C" w:rsidTr="00EE36EE">
        <w:trPr>
          <w:trHeight w:val="300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5298C">
              <w:rPr>
                <w:rFonts w:ascii="Calibri" w:eastAsia="Times New Roman" w:hAnsi="Calibri" w:cs="Times New Roman"/>
                <w:color w:val="000000"/>
                <w:lang w:eastAsia="en-GB"/>
              </w:rPr>
              <w:t>Start date for training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DEF0FA" w:themeFill="accent3" w:themeFillTint="33"/>
            <w:noWrap/>
          </w:tcPr>
          <w:p w:rsidR="00EE36EE" w:rsidRPr="0045298C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6EE" w:rsidRPr="00EE36EE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b/>
                <w:color w:val="5DB6E6" w:themeColor="accent3"/>
                <w:lang w:eastAsia="en-GB"/>
              </w:rPr>
            </w:pPr>
          </w:p>
        </w:tc>
      </w:tr>
      <w:tr w:rsidR="00EE36EE" w:rsidRPr="0045298C" w:rsidTr="00EE36EE">
        <w:trPr>
          <w:trHeight w:val="300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5298C">
              <w:rPr>
                <w:rFonts w:ascii="Calibri" w:eastAsia="Times New Roman" w:hAnsi="Calibri" w:cs="Times New Roman"/>
                <w:color w:val="000000"/>
                <w:lang w:eastAsia="en-GB"/>
              </w:rPr>
              <w:t>End date for training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DEF0FA" w:themeFill="accent3" w:themeFillTint="33"/>
            <w:noWrap/>
          </w:tcPr>
          <w:p w:rsidR="00EE36EE" w:rsidRPr="0045298C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6EE" w:rsidRPr="00EE36EE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b/>
                <w:color w:val="5DB6E6" w:themeColor="accent3"/>
                <w:lang w:eastAsia="en-GB"/>
              </w:rPr>
            </w:pPr>
          </w:p>
        </w:tc>
      </w:tr>
      <w:tr w:rsidR="00EE36EE" w:rsidRPr="0045298C" w:rsidTr="00EE36EE">
        <w:trPr>
          <w:trHeight w:val="525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Number of training weeks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DEF0FA" w:themeFill="accent3" w:themeFillTint="33"/>
            <w:noWrap/>
          </w:tcPr>
          <w:p w:rsidR="00EE36EE" w:rsidRPr="0045298C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6EE" w:rsidRPr="00EE36EE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b/>
                <w:color w:val="5DB6E6" w:themeColor="accent3"/>
                <w:lang w:eastAsia="en-GB"/>
              </w:rPr>
            </w:pPr>
            <w:r w:rsidRPr="00EE36EE">
              <w:rPr>
                <w:rFonts w:ascii="Calibri" w:eastAsia="Times New Roman" w:hAnsi="Calibri" w:cs="Times New Roman"/>
                <w:b/>
                <w:color w:val="5DB6E6" w:themeColor="accent3"/>
                <w:lang w:eastAsia="en-GB"/>
              </w:rPr>
              <w:t>E</w:t>
            </w:r>
          </w:p>
        </w:tc>
      </w:tr>
      <w:tr w:rsidR="00EE36EE" w:rsidRPr="0045298C" w:rsidTr="00EE36EE">
        <w:trPr>
          <w:trHeight w:val="315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5298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Capacity for staff training period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EF0FA" w:themeFill="accent3" w:themeFillTint="33"/>
            <w:noWrap/>
          </w:tcPr>
          <w:p w:rsidR="00EE36EE" w:rsidRPr="0045298C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73E87"/>
                <w:lang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E36EE" w:rsidRPr="00EE36EE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5DB6E6" w:themeColor="accent3"/>
                <w:lang w:eastAsia="en-GB"/>
              </w:rPr>
            </w:pPr>
            <w:r w:rsidRPr="00EE36EE">
              <w:rPr>
                <w:rFonts w:ascii="Calibri" w:eastAsia="Times New Roman" w:hAnsi="Calibri" w:cs="Times New Roman"/>
                <w:b/>
                <w:bCs/>
                <w:color w:val="5DB6E6" w:themeColor="accent3"/>
                <w:lang w:eastAsia="en-GB"/>
              </w:rPr>
              <w:t>C x D x E</w:t>
            </w:r>
          </w:p>
        </w:tc>
      </w:tr>
      <w:tr w:rsidR="00EE36EE" w:rsidRPr="0045298C" w:rsidTr="00181A6D">
        <w:trPr>
          <w:trHeight w:val="300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6EE" w:rsidRPr="00EE36EE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b/>
                <w:color w:val="5DB6E6" w:themeColor="accent3"/>
                <w:lang w:eastAsia="en-GB"/>
              </w:rPr>
            </w:pPr>
          </w:p>
        </w:tc>
      </w:tr>
      <w:tr w:rsidR="00EE36EE" w:rsidRPr="0045298C" w:rsidTr="00181A6D">
        <w:trPr>
          <w:trHeight w:val="300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45298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Supervisory staff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6EE" w:rsidRPr="00EE36EE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b/>
                <w:color w:val="5DB6E6" w:themeColor="accent3"/>
                <w:lang w:eastAsia="en-GB"/>
              </w:rPr>
            </w:pPr>
          </w:p>
        </w:tc>
      </w:tr>
      <w:tr w:rsidR="00EE36EE" w:rsidRPr="0045298C" w:rsidTr="00EE36EE">
        <w:trPr>
          <w:trHeight w:val="300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5298C">
              <w:rPr>
                <w:rFonts w:ascii="Calibri" w:eastAsia="Times New Roman" w:hAnsi="Calibri" w:cs="Times New Roman"/>
                <w:color w:val="000000"/>
                <w:lang w:eastAsia="en-GB"/>
              </w:rPr>
              <w:t>Session capacity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DEF0FA" w:themeFill="accent3" w:themeFillTint="33"/>
            <w:noWrap/>
          </w:tcPr>
          <w:p w:rsidR="00EE36EE" w:rsidRPr="0045298C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6EE" w:rsidRPr="00EE36EE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b/>
                <w:color w:val="5DB6E6" w:themeColor="accent3"/>
                <w:lang w:eastAsia="en-GB"/>
              </w:rPr>
            </w:pPr>
            <w:r w:rsidRPr="00EE36EE">
              <w:rPr>
                <w:rFonts w:ascii="Calibri" w:eastAsia="Times New Roman" w:hAnsi="Calibri" w:cs="Times New Roman"/>
                <w:b/>
                <w:color w:val="5DB6E6" w:themeColor="accent3"/>
                <w:lang w:eastAsia="en-GB"/>
              </w:rPr>
              <w:t>F</w:t>
            </w:r>
          </w:p>
        </w:tc>
      </w:tr>
      <w:tr w:rsidR="00EE36EE" w:rsidRPr="0045298C" w:rsidTr="00EE36EE">
        <w:trPr>
          <w:trHeight w:val="300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5298C">
              <w:rPr>
                <w:rFonts w:ascii="Calibri" w:eastAsia="Times New Roman" w:hAnsi="Calibri" w:cs="Times New Roman"/>
                <w:color w:val="000000"/>
                <w:lang w:eastAsia="en-GB"/>
              </w:rPr>
              <w:t>Frequency of sessions (per week)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DEF0FA" w:themeFill="accent3" w:themeFillTint="33"/>
            <w:noWrap/>
          </w:tcPr>
          <w:p w:rsidR="00EE36EE" w:rsidRPr="0045298C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6EE" w:rsidRPr="00EE36EE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b/>
                <w:color w:val="5DB6E6" w:themeColor="accent3"/>
                <w:lang w:eastAsia="en-GB"/>
              </w:rPr>
            </w:pPr>
            <w:r w:rsidRPr="00EE36EE">
              <w:rPr>
                <w:rFonts w:ascii="Calibri" w:eastAsia="Times New Roman" w:hAnsi="Calibri" w:cs="Times New Roman"/>
                <w:b/>
                <w:color w:val="5DB6E6" w:themeColor="accent3"/>
                <w:lang w:eastAsia="en-GB"/>
              </w:rPr>
              <w:t>G</w:t>
            </w:r>
          </w:p>
        </w:tc>
      </w:tr>
      <w:tr w:rsidR="00EE36EE" w:rsidRPr="0045298C" w:rsidTr="00EE36EE">
        <w:trPr>
          <w:trHeight w:val="315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5298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Weekly capacity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EF0FA" w:themeFill="accent3" w:themeFillTint="33"/>
            <w:noWrap/>
          </w:tcPr>
          <w:p w:rsidR="00EE36EE" w:rsidRPr="0045298C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73E87"/>
                <w:lang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E36EE" w:rsidRPr="00EE36EE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5DB6E6" w:themeColor="accent3"/>
                <w:lang w:eastAsia="en-GB"/>
              </w:rPr>
            </w:pPr>
            <w:r w:rsidRPr="00EE36EE">
              <w:rPr>
                <w:rFonts w:ascii="Calibri" w:eastAsia="Times New Roman" w:hAnsi="Calibri" w:cs="Times New Roman"/>
                <w:b/>
                <w:bCs/>
                <w:color w:val="5DB6E6" w:themeColor="accent3"/>
                <w:lang w:eastAsia="en-GB"/>
              </w:rPr>
              <w:t>F x G</w:t>
            </w:r>
          </w:p>
        </w:tc>
      </w:tr>
      <w:tr w:rsidR="00EE36EE" w:rsidRPr="0045298C" w:rsidTr="00181A6D">
        <w:trPr>
          <w:trHeight w:val="300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6EE" w:rsidRPr="00EE36EE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b/>
                <w:color w:val="5DB6E6" w:themeColor="accent3"/>
                <w:lang w:eastAsia="en-GB"/>
              </w:rPr>
            </w:pPr>
          </w:p>
        </w:tc>
      </w:tr>
      <w:tr w:rsidR="00EE36EE" w:rsidRPr="0045298C" w:rsidTr="00EE36EE">
        <w:trPr>
          <w:trHeight w:val="300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5298C">
              <w:rPr>
                <w:rFonts w:ascii="Calibri" w:eastAsia="Times New Roman" w:hAnsi="Calibri" w:cs="Times New Roman"/>
                <w:color w:val="000000"/>
                <w:lang w:eastAsia="en-GB"/>
              </w:rPr>
              <w:t>Start date for training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DEF0FA" w:themeFill="accent3" w:themeFillTint="33"/>
            <w:noWrap/>
          </w:tcPr>
          <w:p w:rsidR="00EE36EE" w:rsidRPr="0045298C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6EE" w:rsidRPr="00EE36EE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b/>
                <w:color w:val="5DB6E6" w:themeColor="accent3"/>
                <w:lang w:eastAsia="en-GB"/>
              </w:rPr>
            </w:pPr>
          </w:p>
        </w:tc>
      </w:tr>
      <w:tr w:rsidR="00EE36EE" w:rsidRPr="0045298C" w:rsidTr="00EE36EE">
        <w:trPr>
          <w:trHeight w:val="300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5298C">
              <w:rPr>
                <w:rFonts w:ascii="Calibri" w:eastAsia="Times New Roman" w:hAnsi="Calibri" w:cs="Times New Roman"/>
                <w:color w:val="000000"/>
                <w:lang w:eastAsia="en-GB"/>
              </w:rPr>
              <w:t>End date for training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DEF0FA" w:themeFill="accent3" w:themeFillTint="33"/>
            <w:noWrap/>
          </w:tcPr>
          <w:p w:rsidR="00EE36EE" w:rsidRPr="0045298C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6EE" w:rsidRPr="00EE36EE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b/>
                <w:color w:val="5DB6E6" w:themeColor="accent3"/>
                <w:lang w:eastAsia="en-GB"/>
              </w:rPr>
            </w:pPr>
          </w:p>
        </w:tc>
      </w:tr>
      <w:tr w:rsidR="00EE36EE" w:rsidRPr="0045298C" w:rsidTr="00EE36EE">
        <w:trPr>
          <w:trHeight w:val="300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Number of training weeks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DEF0FA" w:themeFill="accent3" w:themeFillTint="33"/>
            <w:noWrap/>
          </w:tcPr>
          <w:p w:rsidR="00EE36EE" w:rsidRPr="0045298C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6EE" w:rsidRPr="00EE36EE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b/>
                <w:color w:val="5DB6E6" w:themeColor="accent3"/>
                <w:lang w:eastAsia="en-GB"/>
              </w:rPr>
            </w:pPr>
            <w:r w:rsidRPr="00EE36EE">
              <w:rPr>
                <w:rFonts w:ascii="Calibri" w:eastAsia="Times New Roman" w:hAnsi="Calibri" w:cs="Times New Roman"/>
                <w:b/>
                <w:color w:val="5DB6E6" w:themeColor="accent3"/>
                <w:lang w:eastAsia="en-GB"/>
              </w:rPr>
              <w:t>H</w:t>
            </w:r>
          </w:p>
        </w:tc>
      </w:tr>
      <w:tr w:rsidR="00EE36EE" w:rsidRPr="0045298C" w:rsidTr="00EE36EE">
        <w:trPr>
          <w:trHeight w:val="315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6EE" w:rsidRPr="0045298C" w:rsidRDefault="00EE36EE" w:rsidP="00181A6D">
            <w:pPr>
              <w:spacing w:before="6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5298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Capacity for staff training period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EF0FA" w:themeFill="accent3" w:themeFillTint="33"/>
            <w:noWrap/>
          </w:tcPr>
          <w:p w:rsidR="00EE36EE" w:rsidRPr="0045298C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73E87"/>
                <w:lang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E36EE" w:rsidRPr="00EE36EE" w:rsidRDefault="00EE36EE" w:rsidP="00181A6D">
            <w:pPr>
              <w:spacing w:before="60" w:after="8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5DB6E6" w:themeColor="accent3"/>
                <w:lang w:eastAsia="en-GB"/>
              </w:rPr>
            </w:pPr>
            <w:r w:rsidRPr="00EE36EE">
              <w:rPr>
                <w:rFonts w:ascii="Calibri" w:eastAsia="Times New Roman" w:hAnsi="Calibri" w:cs="Times New Roman"/>
                <w:b/>
                <w:bCs/>
                <w:color w:val="5DB6E6" w:themeColor="accent3"/>
                <w:lang w:eastAsia="en-GB"/>
              </w:rPr>
              <w:t>F x G x H</w:t>
            </w:r>
          </w:p>
        </w:tc>
      </w:tr>
    </w:tbl>
    <w:p w:rsidR="008C01A4" w:rsidRPr="004C67B8" w:rsidRDefault="008C01A4" w:rsidP="00EE36EE">
      <w:bookmarkStart w:id="1" w:name="_GoBack"/>
      <w:bookmarkEnd w:id="1"/>
    </w:p>
    <w:sectPr w:rsidR="008C01A4" w:rsidRPr="004C67B8" w:rsidSect="004C67B8">
      <w:headerReference w:type="default" r:id="rId8"/>
      <w:footerReference w:type="default" r:id="rId9"/>
      <w:footerReference w:type="first" r:id="rId10"/>
      <w:pgSz w:w="11906" w:h="16838"/>
      <w:pgMar w:top="680" w:right="1440" w:bottom="1440" w:left="1440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F4B" w:rsidRDefault="00966F4B" w:rsidP="008C01A4">
      <w:pPr>
        <w:spacing w:after="0" w:line="240" w:lineRule="auto"/>
      </w:pPr>
      <w:r>
        <w:separator/>
      </w:r>
    </w:p>
  </w:endnote>
  <w:endnote w:type="continuationSeparator" w:id="0">
    <w:p w:rsidR="00966F4B" w:rsidRDefault="00966F4B" w:rsidP="008C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928864"/>
      <w:docPartObj>
        <w:docPartGallery w:val="Page Numbers (Bottom of Page)"/>
        <w:docPartUnique/>
      </w:docPartObj>
    </w:sdtPr>
    <w:sdtEndPr>
      <w:rPr>
        <w:noProof/>
        <w:sz w:val="2"/>
        <w:szCs w:val="2"/>
      </w:rPr>
    </w:sdtEndPr>
    <w:sdtContent>
      <w:p w:rsidR="004C67B8" w:rsidRDefault="004C67B8" w:rsidP="004C67B8">
        <w:pPr>
          <w:pStyle w:val="Footer"/>
          <w:rPr>
            <w:sz w:val="2"/>
            <w:szCs w:val="2"/>
          </w:rPr>
        </w:pPr>
      </w:p>
      <w:p w:rsidR="004C67B8" w:rsidRPr="007A545B" w:rsidRDefault="004C67B8" w:rsidP="004C67B8"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F7CBDFF" wp14:editId="2F91BE33">
                  <wp:simplePos x="0" y="0"/>
                  <wp:positionH relativeFrom="column">
                    <wp:posOffset>-1133475</wp:posOffset>
                  </wp:positionH>
                  <wp:positionV relativeFrom="paragraph">
                    <wp:posOffset>94615</wp:posOffset>
                  </wp:positionV>
                  <wp:extent cx="8218583" cy="121186"/>
                  <wp:effectExtent l="0" t="0" r="0" b="0"/>
                  <wp:wrapNone/>
                  <wp:docPr id="5" name="Rectangl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218583" cy="12118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angle 5" o:spid="_x0000_s1026" style="position:absolute;margin-left:-89.25pt;margin-top:7.45pt;width:647.15pt;height: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" fillcolor="#573a6d [3205]" stroked="f" strokeweight="2pt"/>
              </w:pict>
            </mc:Fallback>
          </mc:AlternateContent>
        </w:r>
      </w:p>
      <w:tbl>
        <w:tblPr>
          <w:tblStyle w:val="TableGrid"/>
          <w:tblW w:w="10632" w:type="dxa"/>
          <w:tblInd w:w="-74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219"/>
          <w:gridCol w:w="2413"/>
        </w:tblGrid>
        <w:tr w:rsidR="004C67B8" w:rsidRPr="007A545B" w:rsidTr="00ED71B8">
          <w:tc>
            <w:tcPr>
              <w:tcW w:w="8219" w:type="dxa"/>
              <w:vAlign w:val="bottom"/>
            </w:tcPr>
            <w:p w:rsidR="004C67B8" w:rsidRDefault="004C67B8" w:rsidP="00ED71B8">
              <w:pPr>
                <w:pStyle w:val="Footer"/>
                <w:rPr>
                  <w:b/>
                  <w:sz w:val="18"/>
                  <w:szCs w:val="18"/>
                </w:rPr>
              </w:pPr>
              <w:r w:rsidRPr="007A545B">
                <w:rPr>
                  <w:sz w:val="18"/>
                  <w:szCs w:val="18"/>
                </w:rPr>
                <w:t xml:space="preserve">This document is part of the toolkit for </w:t>
              </w:r>
              <w:r w:rsidRPr="007A545B">
                <w:rPr>
                  <w:b/>
                  <w:sz w:val="18"/>
                  <w:szCs w:val="18"/>
                </w:rPr>
                <w:t>Building capacity to support human factors in patient safety</w:t>
              </w:r>
            </w:p>
            <w:p w:rsidR="004C67B8" w:rsidRPr="00E06279" w:rsidRDefault="00966F4B" w:rsidP="00ED71B8">
              <w:pPr>
                <w:pStyle w:val="Footer"/>
                <w:rPr>
                  <w:b/>
                  <w:color w:val="573A6D" w:themeColor="accent2"/>
                  <w:sz w:val="18"/>
                  <w:szCs w:val="18"/>
                </w:rPr>
              </w:pPr>
              <w:hyperlink r:id="rId1" w:history="1">
                <w:r w:rsidR="004C67B8" w:rsidRPr="00E06279">
                  <w:rPr>
                    <w:rStyle w:val="Hyperlink"/>
                    <w:b/>
                    <w:color w:val="573A6D" w:themeColor="accent2"/>
                    <w:sz w:val="18"/>
                    <w:szCs w:val="18"/>
                  </w:rPr>
                  <w:t>http://www.weahsn.net/what-we-do/enhancing-patient-safety/patient-safety-priorities/human-factors/</w:t>
                </w:r>
              </w:hyperlink>
            </w:p>
            <w:p w:rsidR="004C67B8" w:rsidRPr="007A545B" w:rsidRDefault="004C67B8" w:rsidP="00ED71B8">
              <w:pPr>
                <w:pStyle w:val="Footer"/>
                <w:rPr>
                  <w:sz w:val="18"/>
                  <w:szCs w:val="18"/>
                </w:rPr>
              </w:pPr>
              <w:r w:rsidRPr="007A545B">
                <w:rPr>
                  <w:sz w:val="18"/>
                  <w:szCs w:val="18"/>
                </w:rPr>
                <w:t>Published: January 2016</w:t>
              </w:r>
            </w:p>
          </w:tc>
          <w:tc>
            <w:tcPr>
              <w:tcW w:w="2413" w:type="dxa"/>
            </w:tcPr>
            <w:p w:rsidR="004C67B8" w:rsidRPr="007A545B" w:rsidRDefault="004C67B8" w:rsidP="00ED71B8">
              <w:pPr>
                <w:pStyle w:val="Footer"/>
                <w:jc w:val="right"/>
                <w:rPr>
                  <w:sz w:val="18"/>
                  <w:szCs w:val="18"/>
                </w:rPr>
              </w:pPr>
              <w:r w:rsidRPr="007A545B">
                <w:rPr>
                  <w:noProof/>
                  <w:sz w:val="18"/>
                  <w:szCs w:val="18"/>
                  <w:lang w:eastAsia="en-GB"/>
                </w:rPr>
                <w:drawing>
                  <wp:inline distT="0" distB="0" distL="0" distR="0" wp14:anchorId="053A66D9" wp14:editId="2C884EC7">
                    <wp:extent cx="1395134" cy="562705"/>
                    <wp:effectExtent l="0" t="0" r="0" b="8890"/>
                    <wp:docPr id="6" name="Pictur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West-of-England-AHSN-logo-e1399549075890.png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05223" cy="56677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4C67B8" w:rsidRDefault="004C67B8" w:rsidP="004C67B8">
        <w:pPr>
          <w:pStyle w:val="Footer"/>
          <w:rPr>
            <w:sz w:val="2"/>
            <w:szCs w:val="2"/>
          </w:rPr>
        </w:pPr>
      </w:p>
      <w:p w:rsidR="008C01A4" w:rsidRPr="004C67B8" w:rsidRDefault="00966F4B" w:rsidP="004C67B8">
        <w:pPr>
          <w:pStyle w:val="Footer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45B" w:rsidRDefault="007A545B" w:rsidP="00387311">
    <w:pPr>
      <w:pStyle w:val="Footer"/>
      <w:rPr>
        <w:sz w:val="2"/>
        <w:szCs w:val="2"/>
      </w:rPr>
    </w:pPr>
  </w:p>
  <w:p w:rsidR="004C67B8" w:rsidRPr="007A545B" w:rsidRDefault="004C67B8" w:rsidP="004C67B8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2E7C3" wp14:editId="15C1D18D">
              <wp:simplePos x="0" y="0"/>
              <wp:positionH relativeFrom="column">
                <wp:posOffset>-1133475</wp:posOffset>
              </wp:positionH>
              <wp:positionV relativeFrom="paragraph">
                <wp:posOffset>31115</wp:posOffset>
              </wp:positionV>
              <wp:extent cx="8218583" cy="121186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8583" cy="121186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89.25pt;margin-top:2.45pt;width:647.15pt;height: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" fillcolor="#573a6d [3205]" stroked="f" strokeweight="2pt"/>
          </w:pict>
        </mc:Fallback>
      </mc:AlternateContent>
    </w:r>
  </w:p>
  <w:tbl>
    <w:tblPr>
      <w:tblStyle w:val="TableGrid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9"/>
      <w:gridCol w:w="2413"/>
    </w:tblGrid>
    <w:tr w:rsidR="007A545B" w:rsidRPr="007A545B" w:rsidTr="004C67B8">
      <w:tc>
        <w:tcPr>
          <w:tcW w:w="8219" w:type="dxa"/>
          <w:vAlign w:val="bottom"/>
        </w:tcPr>
        <w:p w:rsidR="004C67B8" w:rsidRDefault="007A545B" w:rsidP="007A545B">
          <w:pPr>
            <w:pStyle w:val="Footer"/>
            <w:rPr>
              <w:b/>
              <w:sz w:val="18"/>
              <w:szCs w:val="18"/>
            </w:rPr>
          </w:pPr>
          <w:r w:rsidRPr="007A545B">
            <w:rPr>
              <w:sz w:val="18"/>
              <w:szCs w:val="18"/>
            </w:rPr>
            <w:t xml:space="preserve">This document is part of the toolkit for </w:t>
          </w:r>
          <w:r w:rsidRPr="007A545B">
            <w:rPr>
              <w:b/>
              <w:sz w:val="18"/>
              <w:szCs w:val="18"/>
            </w:rPr>
            <w:t>Building capacity to support human factors in patient safety</w:t>
          </w:r>
        </w:p>
        <w:p w:rsidR="007A545B" w:rsidRDefault="00966F4B" w:rsidP="007A545B">
          <w:pPr>
            <w:pStyle w:val="Footer"/>
            <w:rPr>
              <w:sz w:val="18"/>
              <w:szCs w:val="18"/>
            </w:rPr>
          </w:pPr>
          <w:hyperlink r:id="rId1" w:history="1">
            <w:r w:rsidR="007A545B" w:rsidRPr="007A545B">
              <w:rPr>
                <w:rStyle w:val="Hyperlink"/>
                <w:sz w:val="18"/>
                <w:szCs w:val="18"/>
              </w:rPr>
              <w:t>http://www.weahsn.net/what-we-do/enhancing-patient-safety/patient-safety-priorities/human-factors/</w:t>
            </w:r>
          </w:hyperlink>
        </w:p>
        <w:p w:rsidR="007A545B" w:rsidRPr="007A545B" w:rsidRDefault="007A545B" w:rsidP="007A545B">
          <w:pPr>
            <w:pStyle w:val="Footer"/>
            <w:rPr>
              <w:sz w:val="18"/>
              <w:szCs w:val="18"/>
            </w:rPr>
          </w:pPr>
          <w:r w:rsidRPr="007A545B">
            <w:rPr>
              <w:sz w:val="18"/>
              <w:szCs w:val="18"/>
            </w:rPr>
            <w:t>Published: January 2016</w:t>
          </w:r>
        </w:p>
      </w:tc>
      <w:tc>
        <w:tcPr>
          <w:tcW w:w="2413" w:type="dxa"/>
        </w:tcPr>
        <w:p w:rsidR="007A545B" w:rsidRPr="007A545B" w:rsidRDefault="007A545B" w:rsidP="007A545B">
          <w:pPr>
            <w:pStyle w:val="Footer"/>
            <w:jc w:val="right"/>
            <w:rPr>
              <w:sz w:val="18"/>
              <w:szCs w:val="18"/>
            </w:rPr>
          </w:pPr>
          <w:r w:rsidRPr="007A545B"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4790BA0E" wp14:editId="163E8EE5">
                <wp:extent cx="1395134" cy="562705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st-of-England-AHSN-logo-e139954907589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5223" cy="566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A545B" w:rsidRPr="007A545B" w:rsidRDefault="007A545B" w:rsidP="007A545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F4B" w:rsidRDefault="00966F4B" w:rsidP="008C01A4">
      <w:pPr>
        <w:spacing w:after="0" w:line="240" w:lineRule="auto"/>
      </w:pPr>
      <w:r>
        <w:separator/>
      </w:r>
    </w:p>
  </w:footnote>
  <w:footnote w:type="continuationSeparator" w:id="0">
    <w:p w:rsidR="00966F4B" w:rsidRDefault="00966F4B" w:rsidP="008C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7B8" w:rsidRDefault="004C67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A319E"/>
    <w:multiLevelType w:val="hybridMultilevel"/>
    <w:tmpl w:val="34ECCC28"/>
    <w:lvl w:ilvl="0" w:tplc="08090019">
      <w:start w:val="1"/>
      <w:numFmt w:val="lowerLetter"/>
      <w:lvlText w:val="%1."/>
      <w:lvlJc w:val="left"/>
      <w:pPr>
        <w:ind w:left="705" w:hanging="360"/>
      </w:pPr>
    </w:lvl>
    <w:lvl w:ilvl="1" w:tplc="08090019">
      <w:start w:val="1"/>
      <w:numFmt w:val="lowerLetter"/>
      <w:lvlText w:val="%2."/>
      <w:lvlJc w:val="left"/>
      <w:pPr>
        <w:ind w:left="1425" w:hanging="360"/>
      </w:pPr>
    </w:lvl>
    <w:lvl w:ilvl="2" w:tplc="0809001B">
      <w:start w:val="1"/>
      <w:numFmt w:val="lowerRoman"/>
      <w:lvlText w:val="%3."/>
      <w:lvlJc w:val="right"/>
      <w:pPr>
        <w:ind w:left="2145" w:hanging="180"/>
      </w:pPr>
    </w:lvl>
    <w:lvl w:ilvl="3" w:tplc="0809000F">
      <w:start w:val="1"/>
      <w:numFmt w:val="decimal"/>
      <w:lvlText w:val="%4."/>
      <w:lvlJc w:val="left"/>
      <w:pPr>
        <w:ind w:left="2865" w:hanging="360"/>
      </w:pPr>
    </w:lvl>
    <w:lvl w:ilvl="4" w:tplc="08090019">
      <w:start w:val="1"/>
      <w:numFmt w:val="lowerLetter"/>
      <w:lvlText w:val="%5."/>
      <w:lvlJc w:val="left"/>
      <w:pPr>
        <w:ind w:left="3585" w:hanging="360"/>
      </w:pPr>
    </w:lvl>
    <w:lvl w:ilvl="5" w:tplc="0809001B">
      <w:start w:val="1"/>
      <w:numFmt w:val="lowerRoman"/>
      <w:lvlText w:val="%6."/>
      <w:lvlJc w:val="right"/>
      <w:pPr>
        <w:ind w:left="4305" w:hanging="180"/>
      </w:pPr>
    </w:lvl>
    <w:lvl w:ilvl="6" w:tplc="0809000F">
      <w:start w:val="1"/>
      <w:numFmt w:val="decimal"/>
      <w:lvlText w:val="%7."/>
      <w:lvlJc w:val="left"/>
      <w:pPr>
        <w:ind w:left="5025" w:hanging="360"/>
      </w:pPr>
    </w:lvl>
    <w:lvl w:ilvl="7" w:tplc="08090019">
      <w:start w:val="1"/>
      <w:numFmt w:val="lowerLetter"/>
      <w:lvlText w:val="%8."/>
      <w:lvlJc w:val="left"/>
      <w:pPr>
        <w:ind w:left="5745" w:hanging="360"/>
      </w:pPr>
    </w:lvl>
    <w:lvl w:ilvl="8" w:tplc="080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EE"/>
    <w:rsid w:val="00037AF9"/>
    <w:rsid w:val="00070ED6"/>
    <w:rsid w:val="00143400"/>
    <w:rsid w:val="001C3D1E"/>
    <w:rsid w:val="00387311"/>
    <w:rsid w:val="003D3177"/>
    <w:rsid w:val="0045305A"/>
    <w:rsid w:val="004C67B8"/>
    <w:rsid w:val="00546A41"/>
    <w:rsid w:val="00645048"/>
    <w:rsid w:val="007A545B"/>
    <w:rsid w:val="007D1ACD"/>
    <w:rsid w:val="008C01A4"/>
    <w:rsid w:val="00966F4B"/>
    <w:rsid w:val="00BC6265"/>
    <w:rsid w:val="00C82A05"/>
    <w:rsid w:val="00CC6C8A"/>
    <w:rsid w:val="00D71709"/>
    <w:rsid w:val="00E06279"/>
    <w:rsid w:val="00E5401C"/>
    <w:rsid w:val="00E85B79"/>
    <w:rsid w:val="00EE36EE"/>
    <w:rsid w:val="00FE3917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EE"/>
  </w:style>
  <w:style w:type="paragraph" w:styleId="Heading1">
    <w:name w:val="heading 1"/>
    <w:basedOn w:val="Normal"/>
    <w:next w:val="Normal"/>
    <w:link w:val="Heading1Char"/>
    <w:uiPriority w:val="9"/>
    <w:qFormat/>
    <w:rsid w:val="00D71709"/>
    <w:pPr>
      <w:keepNext/>
      <w:keepLines/>
      <w:spacing w:before="400"/>
      <w:outlineLvl w:val="0"/>
    </w:pPr>
    <w:rPr>
      <w:rFonts w:asciiTheme="majorHAnsi" w:eastAsiaTheme="majorEastAsia" w:hAnsiTheme="majorHAnsi" w:cs="Arial"/>
      <w:b/>
      <w:bCs/>
      <w:color w:val="573A6D" w:themeColor="accen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1A4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1A4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05A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A4"/>
    <w:rPr>
      <w:rFonts w:ascii="Tahoma" w:hAnsi="Tahoma" w:cs="Tahoma"/>
      <w:sz w:val="16"/>
      <w:szCs w:val="16"/>
    </w:rPr>
  </w:style>
  <w:style w:type="paragraph" w:customStyle="1" w:styleId="Mainitembody">
    <w:name w:val="Main item body"/>
    <w:basedOn w:val="Normal"/>
    <w:rsid w:val="008C01A4"/>
    <w:pPr>
      <w:spacing w:before="160" w:after="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71709"/>
    <w:rPr>
      <w:rFonts w:asciiTheme="majorHAnsi" w:eastAsiaTheme="majorEastAsia" w:hAnsiTheme="majorHAnsi" w:cs="Arial"/>
      <w:b/>
      <w:bCs/>
      <w:color w:val="573A6D" w:themeColor="accen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1A4"/>
  </w:style>
  <w:style w:type="paragraph" w:styleId="Footer">
    <w:name w:val="footer"/>
    <w:basedOn w:val="Normal"/>
    <w:link w:val="Foot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A4"/>
  </w:style>
  <w:style w:type="character" w:customStyle="1" w:styleId="Heading3Char">
    <w:name w:val="Heading 3 Char"/>
    <w:basedOn w:val="DefaultParagraphFont"/>
    <w:link w:val="Heading3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7D1ACD"/>
    <w:pPr>
      <w:spacing w:before="400" w:after="8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D1ACD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305A"/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paragraph" w:styleId="NoSpacing">
    <w:name w:val="No Spacing"/>
    <w:uiPriority w:val="1"/>
    <w:qFormat/>
    <w:rsid w:val="008C01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1ACD"/>
    <w:rPr>
      <w:color w:val="AB8DC2" w:themeColor="hyperlink"/>
      <w:u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ACD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customStyle="1" w:styleId="SubtitleChar">
    <w:name w:val="Subtitle Char"/>
    <w:basedOn w:val="DefaultParagraphFont"/>
    <w:link w:val="Subtitle"/>
    <w:uiPriority w:val="11"/>
    <w:rsid w:val="007D1ACD"/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D1ACD"/>
    <w:rPr>
      <w:color w:val="AB8DC2" w:themeColor="followedHyperlink"/>
      <w:u w:val="single"/>
    </w:rPr>
  </w:style>
  <w:style w:type="table" w:styleId="TableGrid">
    <w:name w:val="Table Grid"/>
    <w:basedOn w:val="TableNormal"/>
    <w:uiPriority w:val="59"/>
    <w:rsid w:val="007A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EE"/>
  </w:style>
  <w:style w:type="paragraph" w:styleId="Heading1">
    <w:name w:val="heading 1"/>
    <w:basedOn w:val="Normal"/>
    <w:next w:val="Normal"/>
    <w:link w:val="Heading1Char"/>
    <w:uiPriority w:val="9"/>
    <w:qFormat/>
    <w:rsid w:val="00D71709"/>
    <w:pPr>
      <w:keepNext/>
      <w:keepLines/>
      <w:spacing w:before="400"/>
      <w:outlineLvl w:val="0"/>
    </w:pPr>
    <w:rPr>
      <w:rFonts w:asciiTheme="majorHAnsi" w:eastAsiaTheme="majorEastAsia" w:hAnsiTheme="majorHAnsi" w:cs="Arial"/>
      <w:b/>
      <w:bCs/>
      <w:color w:val="573A6D" w:themeColor="accen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1A4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1A4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05A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A4"/>
    <w:rPr>
      <w:rFonts w:ascii="Tahoma" w:hAnsi="Tahoma" w:cs="Tahoma"/>
      <w:sz w:val="16"/>
      <w:szCs w:val="16"/>
    </w:rPr>
  </w:style>
  <w:style w:type="paragraph" w:customStyle="1" w:styleId="Mainitembody">
    <w:name w:val="Main item body"/>
    <w:basedOn w:val="Normal"/>
    <w:rsid w:val="008C01A4"/>
    <w:pPr>
      <w:spacing w:before="160" w:after="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71709"/>
    <w:rPr>
      <w:rFonts w:asciiTheme="majorHAnsi" w:eastAsiaTheme="majorEastAsia" w:hAnsiTheme="majorHAnsi" w:cs="Arial"/>
      <w:b/>
      <w:bCs/>
      <w:color w:val="573A6D" w:themeColor="accen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1A4"/>
  </w:style>
  <w:style w:type="paragraph" w:styleId="Footer">
    <w:name w:val="footer"/>
    <w:basedOn w:val="Normal"/>
    <w:link w:val="Foot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A4"/>
  </w:style>
  <w:style w:type="character" w:customStyle="1" w:styleId="Heading3Char">
    <w:name w:val="Heading 3 Char"/>
    <w:basedOn w:val="DefaultParagraphFont"/>
    <w:link w:val="Heading3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7D1ACD"/>
    <w:pPr>
      <w:spacing w:before="400" w:after="8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D1ACD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305A"/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paragraph" w:styleId="NoSpacing">
    <w:name w:val="No Spacing"/>
    <w:uiPriority w:val="1"/>
    <w:qFormat/>
    <w:rsid w:val="008C01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1ACD"/>
    <w:rPr>
      <w:color w:val="AB8DC2" w:themeColor="hyperlink"/>
      <w:u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ACD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customStyle="1" w:styleId="SubtitleChar">
    <w:name w:val="Subtitle Char"/>
    <w:basedOn w:val="DefaultParagraphFont"/>
    <w:link w:val="Subtitle"/>
    <w:uiPriority w:val="11"/>
    <w:rsid w:val="007D1ACD"/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D1ACD"/>
    <w:rPr>
      <w:color w:val="AB8DC2" w:themeColor="followedHyperlink"/>
      <w:u w:val="single"/>
    </w:rPr>
  </w:style>
  <w:style w:type="table" w:styleId="TableGrid">
    <w:name w:val="Table Grid"/>
    <w:basedOn w:val="TableNormal"/>
    <w:uiPriority w:val="59"/>
    <w:rsid w:val="007A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weahsn.net/what-we-do/enhancing-patient-safety/patient-safety-priorities/human-facto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weahsn.net/what-we-do/enhancing-patient-safety/patient-safety-priorities/human-factor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alie.delaney\Dropbox\WEAHSN_share\human_factors\appendix_template.dotx" TargetMode="External"/></Relationships>
</file>

<file path=word/theme/theme1.xml><?xml version="1.0" encoding="utf-8"?>
<a:theme xmlns:a="http://schemas.openxmlformats.org/drawingml/2006/main" name="Office Theme">
  <a:themeElements>
    <a:clrScheme name="weahs">
      <a:dk1>
        <a:sysClr val="windowText" lastClr="000000"/>
      </a:dk1>
      <a:lt1>
        <a:sysClr val="window" lastClr="FFFFFF"/>
      </a:lt1>
      <a:dk2>
        <a:srgbClr val="1C00EB"/>
      </a:dk2>
      <a:lt2>
        <a:srgbClr val="B7CDD9"/>
      </a:lt2>
      <a:accent1>
        <a:srgbClr val="AB8DC2"/>
      </a:accent1>
      <a:accent2>
        <a:srgbClr val="573A6D"/>
      </a:accent2>
      <a:accent3>
        <a:srgbClr val="5DB6E6"/>
      </a:accent3>
      <a:accent4>
        <a:srgbClr val="00B5DF"/>
      </a:accent4>
      <a:accent5>
        <a:srgbClr val="F47F72"/>
      </a:accent5>
      <a:accent6>
        <a:srgbClr val="E0A2B3"/>
      </a:accent6>
      <a:hlink>
        <a:srgbClr val="AB8DC2"/>
      </a:hlink>
      <a:folHlink>
        <a:srgbClr val="AB8DC2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appendix_template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nathalie.delaney</dc:creator>
  <cp:lastModifiedBy>nathalie.delaney</cp:lastModifiedBy>
  <cp:revision>1</cp:revision>
  <dcterms:created xsi:type="dcterms:W3CDTF">2016-01-27T17:49:00Z</dcterms:created>
  <dcterms:modified xsi:type="dcterms:W3CDTF">2016-01-27T17:50:00Z</dcterms:modified>
</cp:coreProperties>
</file>