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95FA5" w14:textId="77777777" w:rsidR="00A10520" w:rsidRPr="00454F83" w:rsidRDefault="00A10520" w:rsidP="00A10520">
      <w:pPr>
        <w:rPr>
          <w:szCs w:val="22"/>
        </w:rPr>
      </w:pPr>
      <w:r w:rsidRPr="00454F83">
        <w:rPr>
          <w:noProof/>
          <w:szCs w:val="22"/>
          <w:lang w:eastAsia="en-GB"/>
        </w:rPr>
        <w:drawing>
          <wp:inline distT="0" distB="0" distL="0" distR="0" wp14:anchorId="27729340" wp14:editId="7187D41D">
            <wp:extent cx="5162550" cy="1966686"/>
            <wp:effectExtent l="0" t="0" r="0" b="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4015" cy="1967244"/>
                    </a:xfrm>
                    <a:prstGeom prst="rect">
                      <a:avLst/>
                    </a:prstGeom>
                    <a:noFill/>
                    <a:ln>
                      <a:noFill/>
                    </a:ln>
                  </pic:spPr>
                </pic:pic>
              </a:graphicData>
            </a:graphic>
          </wp:inline>
        </w:drawing>
      </w:r>
    </w:p>
    <w:p w14:paraId="3429B776" w14:textId="51764B77" w:rsidR="00A10520" w:rsidRPr="00454F83" w:rsidRDefault="00A10520" w:rsidP="00454F83">
      <w:pPr>
        <w:pStyle w:val="Title"/>
      </w:pPr>
      <w:r w:rsidRPr="00454F83">
        <w:t>Implementation Toolkit</w:t>
      </w:r>
    </w:p>
    <w:p w14:paraId="4567ACE4" w14:textId="3DECEFAC" w:rsidR="00FC2321" w:rsidRPr="00454F83" w:rsidRDefault="00A10520" w:rsidP="00454F83">
      <w:pPr>
        <w:pStyle w:val="Subtitle"/>
      </w:pPr>
      <w:r w:rsidRPr="00454F83">
        <w:t xml:space="preserve">v </w:t>
      </w:r>
      <w:r w:rsidR="00276F0B">
        <w:t>2.</w:t>
      </w:r>
      <w:r w:rsidR="007206DE">
        <w:t>1</w:t>
      </w:r>
      <w:r w:rsidR="00276F0B">
        <w:t xml:space="preserve"> April 2023</w:t>
      </w:r>
    </w:p>
    <w:p w14:paraId="559CA240" w14:textId="38B651AA" w:rsidR="00A10520" w:rsidRPr="00454F83" w:rsidRDefault="00A10520">
      <w:pPr>
        <w:spacing w:after="0" w:line="240" w:lineRule="auto"/>
        <w:rPr>
          <w:szCs w:val="22"/>
        </w:rPr>
      </w:pPr>
      <w:r w:rsidRPr="00454F83">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920"/>
      </w:tblGrid>
      <w:tr w:rsidR="00826C23" w:rsidRPr="00454F83" w14:paraId="2DBD1DD7" w14:textId="77777777" w:rsidTr="00826C23">
        <w:trPr>
          <w:trHeight w:val="20"/>
        </w:trPr>
        <w:tc>
          <w:tcPr>
            <w:tcW w:w="9016" w:type="dxa"/>
            <w:gridSpan w:val="2"/>
          </w:tcPr>
          <w:p w14:paraId="55A4C8ED" w14:textId="156278AB" w:rsidR="00826C23" w:rsidRPr="00454F83" w:rsidRDefault="00826C23" w:rsidP="00826C23">
            <w:pPr>
              <w:spacing w:before="60" w:after="80"/>
              <w:rPr>
                <w:b/>
                <w:bCs/>
              </w:rPr>
            </w:pPr>
            <w:r w:rsidRPr="00454F83">
              <w:rPr>
                <w:b/>
                <w:bCs/>
              </w:rPr>
              <w:lastRenderedPageBreak/>
              <w:t xml:space="preserve">West of England Academy Health Science Network PreCiSSIon Team </w:t>
            </w:r>
          </w:p>
        </w:tc>
      </w:tr>
      <w:tr w:rsidR="00826C23" w:rsidRPr="00454F83" w14:paraId="5C749427" w14:textId="77777777" w:rsidTr="00826C23">
        <w:trPr>
          <w:trHeight w:val="20"/>
        </w:trPr>
        <w:tc>
          <w:tcPr>
            <w:tcW w:w="3096" w:type="dxa"/>
          </w:tcPr>
          <w:p w14:paraId="2AB8DB05" w14:textId="1E47FFFA" w:rsidR="00826C23" w:rsidRPr="00454F83" w:rsidRDefault="00826C23" w:rsidP="00826C23">
            <w:pPr>
              <w:spacing w:before="60" w:after="80"/>
            </w:pPr>
            <w:r w:rsidRPr="00454F83">
              <w:rPr>
                <w:noProof/>
                <w:lang w:eastAsia="en-GB"/>
              </w:rPr>
              <w:drawing>
                <wp:inline distT="0" distB="0" distL="0" distR="0" wp14:anchorId="4B33ED24" wp14:editId="5A29B87D">
                  <wp:extent cx="1828800" cy="70347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703478"/>
                          </a:xfrm>
                          <a:prstGeom prst="rect">
                            <a:avLst/>
                          </a:prstGeom>
                        </pic:spPr>
                      </pic:pic>
                    </a:graphicData>
                  </a:graphic>
                </wp:inline>
              </w:drawing>
            </w:r>
          </w:p>
        </w:tc>
        <w:tc>
          <w:tcPr>
            <w:tcW w:w="5920" w:type="dxa"/>
          </w:tcPr>
          <w:p w14:paraId="30CA633C" w14:textId="77777777" w:rsidR="00826C23" w:rsidRPr="00454F83" w:rsidRDefault="00826C23" w:rsidP="00826C23">
            <w:pPr>
              <w:spacing w:before="60" w:after="80"/>
            </w:pPr>
            <w:r w:rsidRPr="00454F83">
              <w:t>Dr Lesley Jordan, Clinical Lead West of England AHSN, Consultant Anaesthetist, Royal United Hospital, Bath</w:t>
            </w:r>
          </w:p>
          <w:p w14:paraId="5F4DB143" w14:textId="77777777" w:rsidR="00826C23" w:rsidRPr="00454F83" w:rsidRDefault="00826C23" w:rsidP="00826C23">
            <w:pPr>
              <w:spacing w:before="60" w:after="80"/>
            </w:pPr>
            <w:r w:rsidRPr="00454F83">
              <w:t>Miss Anne Pullyblank, Colorectal Surgeon, North Bristol NHS Trust</w:t>
            </w:r>
          </w:p>
          <w:p w14:paraId="42964795" w14:textId="77777777" w:rsidR="00826C23" w:rsidRPr="00454F83" w:rsidRDefault="00826C23" w:rsidP="00826C23">
            <w:pPr>
              <w:spacing w:before="60" w:after="80"/>
            </w:pPr>
            <w:r w:rsidRPr="00454F83">
              <w:t>Joanna Garrett, Senior Project Manager</w:t>
            </w:r>
          </w:p>
          <w:p w14:paraId="1A44FCB8" w14:textId="77777777" w:rsidR="00826C23" w:rsidRPr="00454F83" w:rsidRDefault="00826C23" w:rsidP="00826C23">
            <w:pPr>
              <w:spacing w:before="60" w:after="80"/>
            </w:pPr>
            <w:r w:rsidRPr="00454F83">
              <w:t>Max Hornby, Project Support Officer</w:t>
            </w:r>
          </w:p>
          <w:p w14:paraId="639FCD4C" w14:textId="77777777" w:rsidR="00826C23" w:rsidRPr="00454F83" w:rsidRDefault="00826C23" w:rsidP="00826C23">
            <w:pPr>
              <w:spacing w:before="60" w:after="80"/>
            </w:pPr>
            <w:r w:rsidRPr="00454F83">
              <w:t>Nathalie Delaney, Senior Programme Manager</w:t>
            </w:r>
          </w:p>
          <w:p w14:paraId="10B720DE" w14:textId="35578295" w:rsidR="00826C23" w:rsidRPr="00454F83" w:rsidRDefault="00826C23" w:rsidP="00826C23">
            <w:pPr>
              <w:spacing w:before="60" w:after="80"/>
            </w:pPr>
            <w:r w:rsidRPr="00454F83">
              <w:t xml:space="preserve">Kay Haughton, Director of Service and System Transformation </w:t>
            </w:r>
          </w:p>
        </w:tc>
      </w:tr>
      <w:tr w:rsidR="00826C23" w:rsidRPr="00454F83" w14:paraId="6EE0997A" w14:textId="77777777" w:rsidTr="00826C23">
        <w:trPr>
          <w:trHeight w:val="20"/>
        </w:trPr>
        <w:tc>
          <w:tcPr>
            <w:tcW w:w="9016" w:type="dxa"/>
            <w:gridSpan w:val="2"/>
          </w:tcPr>
          <w:p w14:paraId="4CFBB1CB" w14:textId="16939D8F" w:rsidR="00826C23" w:rsidRPr="00454F83" w:rsidRDefault="00826C23" w:rsidP="00826C23">
            <w:pPr>
              <w:spacing w:before="60" w:after="80"/>
              <w:rPr>
                <w:b/>
                <w:bCs/>
              </w:rPr>
            </w:pPr>
            <w:r w:rsidRPr="00454F83">
              <w:rPr>
                <w:b/>
                <w:bCs/>
              </w:rPr>
              <w:t>Trust Clinical Leads</w:t>
            </w:r>
          </w:p>
        </w:tc>
      </w:tr>
      <w:tr w:rsidR="00826C23" w:rsidRPr="00454F83" w14:paraId="7C29DAEC" w14:textId="77777777" w:rsidTr="00826C23">
        <w:trPr>
          <w:trHeight w:val="20"/>
        </w:trPr>
        <w:tc>
          <w:tcPr>
            <w:tcW w:w="3096" w:type="dxa"/>
          </w:tcPr>
          <w:p w14:paraId="396CCA44" w14:textId="66184299" w:rsidR="00826C23" w:rsidRPr="00454F83" w:rsidRDefault="00826C23" w:rsidP="00826C23">
            <w:pPr>
              <w:spacing w:before="60" w:after="80"/>
            </w:pPr>
            <w:r w:rsidRPr="00454F83">
              <w:rPr>
                <w:noProof/>
                <w:lang w:eastAsia="en-GB"/>
              </w:rPr>
              <w:drawing>
                <wp:inline distT="0" distB="0" distL="0" distR="0" wp14:anchorId="4BBFDF78" wp14:editId="0189BD2E">
                  <wp:extent cx="1828800" cy="74197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28800" cy="741970"/>
                          </a:xfrm>
                          <a:prstGeom prst="rect">
                            <a:avLst/>
                          </a:prstGeom>
                        </pic:spPr>
                      </pic:pic>
                    </a:graphicData>
                  </a:graphic>
                </wp:inline>
              </w:drawing>
            </w:r>
          </w:p>
        </w:tc>
        <w:tc>
          <w:tcPr>
            <w:tcW w:w="5920" w:type="dxa"/>
          </w:tcPr>
          <w:p w14:paraId="1D9870BE" w14:textId="3B406B7B" w:rsidR="00826C23" w:rsidRPr="00454F83" w:rsidRDefault="00826C23" w:rsidP="00826C23">
            <w:pPr>
              <w:spacing w:before="60" w:after="80"/>
            </w:pPr>
            <w:r w:rsidRPr="00454F83">
              <w:t>Bryony Strachan</w:t>
            </w:r>
          </w:p>
        </w:tc>
      </w:tr>
      <w:tr w:rsidR="00826C23" w:rsidRPr="00454F83" w14:paraId="6F82D5C9" w14:textId="77777777" w:rsidTr="00826C23">
        <w:trPr>
          <w:trHeight w:val="20"/>
        </w:trPr>
        <w:tc>
          <w:tcPr>
            <w:tcW w:w="3096" w:type="dxa"/>
          </w:tcPr>
          <w:p w14:paraId="6CC08EE3" w14:textId="34FADA20" w:rsidR="00826C23" w:rsidRPr="00454F83" w:rsidRDefault="00826C23" w:rsidP="00826C23">
            <w:pPr>
              <w:spacing w:before="60" w:after="80"/>
            </w:pPr>
            <w:r w:rsidRPr="00454F83">
              <w:rPr>
                <w:noProof/>
                <w:lang w:eastAsia="en-GB"/>
              </w:rPr>
              <w:drawing>
                <wp:inline distT="0" distB="0" distL="0" distR="0" wp14:anchorId="168EBFF0" wp14:editId="330A3FCA">
                  <wp:extent cx="1828800" cy="235284"/>
                  <wp:effectExtent l="0" t="0" r="0" b="635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35284"/>
                          </a:xfrm>
                          <a:prstGeom prst="rect">
                            <a:avLst/>
                          </a:prstGeom>
                        </pic:spPr>
                      </pic:pic>
                    </a:graphicData>
                  </a:graphic>
                </wp:inline>
              </w:drawing>
            </w:r>
          </w:p>
        </w:tc>
        <w:tc>
          <w:tcPr>
            <w:tcW w:w="5920" w:type="dxa"/>
          </w:tcPr>
          <w:p w14:paraId="32367DBF" w14:textId="3529D48B" w:rsidR="00826C23" w:rsidRPr="00454F83" w:rsidRDefault="00826C23" w:rsidP="00826C23">
            <w:pPr>
              <w:spacing w:before="60" w:after="80"/>
            </w:pPr>
            <w:r w:rsidRPr="00454F83">
              <w:t xml:space="preserve">Nisha </w:t>
            </w:r>
            <w:proofErr w:type="spellStart"/>
            <w:r w:rsidRPr="00454F83">
              <w:t>Verasingham</w:t>
            </w:r>
            <w:proofErr w:type="spellEnd"/>
            <w:r w:rsidRPr="00454F83">
              <w:t xml:space="preserve"> </w:t>
            </w:r>
          </w:p>
        </w:tc>
      </w:tr>
      <w:tr w:rsidR="00826C23" w:rsidRPr="00454F83" w14:paraId="4ECAF513" w14:textId="77777777" w:rsidTr="00826C23">
        <w:trPr>
          <w:trHeight w:val="20"/>
        </w:trPr>
        <w:tc>
          <w:tcPr>
            <w:tcW w:w="3096" w:type="dxa"/>
          </w:tcPr>
          <w:p w14:paraId="09507237" w14:textId="27B905A6" w:rsidR="00826C23" w:rsidRPr="00454F83" w:rsidRDefault="00826C23" w:rsidP="00826C23">
            <w:pPr>
              <w:spacing w:before="60" w:after="80"/>
            </w:pPr>
            <w:r w:rsidRPr="00454F83">
              <w:rPr>
                <w:noProof/>
                <w:lang w:eastAsia="en-GB"/>
              </w:rPr>
              <w:drawing>
                <wp:inline distT="0" distB="0" distL="0" distR="0" wp14:anchorId="001A6649" wp14:editId="724E1DC5">
                  <wp:extent cx="1828800" cy="482831"/>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482831"/>
                          </a:xfrm>
                          <a:prstGeom prst="rect">
                            <a:avLst/>
                          </a:prstGeom>
                        </pic:spPr>
                      </pic:pic>
                    </a:graphicData>
                  </a:graphic>
                </wp:inline>
              </w:drawing>
            </w:r>
          </w:p>
        </w:tc>
        <w:tc>
          <w:tcPr>
            <w:tcW w:w="5920" w:type="dxa"/>
          </w:tcPr>
          <w:p w14:paraId="6E3A548F" w14:textId="2DDDD089" w:rsidR="00826C23" w:rsidRPr="00454F83" w:rsidRDefault="00826C23" w:rsidP="00826C23">
            <w:pPr>
              <w:spacing w:before="60" w:after="80"/>
            </w:pPr>
            <w:r w:rsidRPr="00454F83">
              <w:t>Jothi Doraiswamy</w:t>
            </w:r>
          </w:p>
        </w:tc>
      </w:tr>
      <w:tr w:rsidR="00826C23" w:rsidRPr="00454F83" w14:paraId="34A47A0D" w14:textId="77777777" w:rsidTr="00826C23">
        <w:trPr>
          <w:trHeight w:val="20"/>
        </w:trPr>
        <w:tc>
          <w:tcPr>
            <w:tcW w:w="3096" w:type="dxa"/>
          </w:tcPr>
          <w:p w14:paraId="5B28AEF2" w14:textId="7AE2D74B" w:rsidR="00826C23" w:rsidRPr="00454F83" w:rsidRDefault="00826C23" w:rsidP="00826C23">
            <w:pPr>
              <w:spacing w:before="60" w:after="80"/>
            </w:pPr>
            <w:r w:rsidRPr="00454F83">
              <w:rPr>
                <w:noProof/>
                <w:lang w:eastAsia="en-GB"/>
              </w:rPr>
              <w:drawing>
                <wp:inline distT="0" distB="0" distL="0" distR="0" wp14:anchorId="6B6A608A" wp14:editId="1D271E60">
                  <wp:extent cx="1828800" cy="653635"/>
                  <wp:effectExtent l="0" t="0" r="0" b="0"/>
                  <wp:docPr id="10" name="Picture 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653635"/>
                          </a:xfrm>
                          <a:prstGeom prst="rect">
                            <a:avLst/>
                          </a:prstGeom>
                        </pic:spPr>
                      </pic:pic>
                    </a:graphicData>
                  </a:graphic>
                </wp:inline>
              </w:drawing>
            </w:r>
          </w:p>
        </w:tc>
        <w:tc>
          <w:tcPr>
            <w:tcW w:w="5920" w:type="dxa"/>
          </w:tcPr>
          <w:p w14:paraId="42CC59F9" w14:textId="19BC704E" w:rsidR="00826C23" w:rsidRPr="00454F83" w:rsidRDefault="00826C23" w:rsidP="00826C23">
            <w:pPr>
              <w:spacing w:before="60" w:after="80"/>
            </w:pPr>
            <w:r w:rsidRPr="00454F83">
              <w:t xml:space="preserve">Amy </w:t>
            </w:r>
            <w:proofErr w:type="spellStart"/>
            <w:r w:rsidRPr="00454F83">
              <w:t>Keightley</w:t>
            </w:r>
            <w:proofErr w:type="spellEnd"/>
          </w:p>
        </w:tc>
      </w:tr>
      <w:tr w:rsidR="00826C23" w:rsidRPr="00454F83" w14:paraId="7DA7C3F8" w14:textId="77777777" w:rsidTr="00826C23">
        <w:trPr>
          <w:trHeight w:val="20"/>
        </w:trPr>
        <w:tc>
          <w:tcPr>
            <w:tcW w:w="3096" w:type="dxa"/>
          </w:tcPr>
          <w:p w14:paraId="54C6529B" w14:textId="695AAD0D" w:rsidR="00826C23" w:rsidRPr="00454F83" w:rsidRDefault="00826C23" w:rsidP="00826C23">
            <w:pPr>
              <w:spacing w:before="60" w:after="80"/>
            </w:pPr>
            <w:r w:rsidRPr="00454F83">
              <w:rPr>
                <w:noProof/>
                <w:lang w:eastAsia="en-GB"/>
              </w:rPr>
              <w:drawing>
                <wp:inline distT="0" distB="0" distL="0" distR="0" wp14:anchorId="56ADC195" wp14:editId="16197093">
                  <wp:extent cx="1828800" cy="1108364"/>
                  <wp:effectExtent l="0" t="0" r="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28800" cy="1108364"/>
                          </a:xfrm>
                          <a:prstGeom prst="rect">
                            <a:avLst/>
                          </a:prstGeom>
                        </pic:spPr>
                      </pic:pic>
                    </a:graphicData>
                  </a:graphic>
                </wp:inline>
              </w:drawing>
            </w:r>
          </w:p>
        </w:tc>
        <w:tc>
          <w:tcPr>
            <w:tcW w:w="5920" w:type="dxa"/>
          </w:tcPr>
          <w:p w14:paraId="575BF3E0" w14:textId="2EF48D73" w:rsidR="00826C23" w:rsidRPr="00454F83" w:rsidRDefault="00826C23" w:rsidP="00826C23">
            <w:pPr>
              <w:spacing w:before="60" w:after="80"/>
            </w:pPr>
            <w:r w:rsidRPr="00454F83">
              <w:t>Sian Edwards and Sonia Barnfield</w:t>
            </w:r>
          </w:p>
        </w:tc>
      </w:tr>
      <w:tr w:rsidR="00826C23" w:rsidRPr="00454F83" w14:paraId="1FB2BF15" w14:textId="77777777" w:rsidTr="00826C23">
        <w:trPr>
          <w:trHeight w:val="20"/>
        </w:trPr>
        <w:tc>
          <w:tcPr>
            <w:tcW w:w="3096" w:type="dxa"/>
          </w:tcPr>
          <w:p w14:paraId="7ADC56B1" w14:textId="01145E69" w:rsidR="00826C23" w:rsidRPr="00454F83" w:rsidRDefault="00826C23" w:rsidP="00826C23">
            <w:pPr>
              <w:spacing w:before="60" w:after="80"/>
            </w:pPr>
            <w:r w:rsidRPr="00454F83">
              <w:rPr>
                <w:noProof/>
                <w:lang w:eastAsia="en-GB"/>
              </w:rPr>
              <w:drawing>
                <wp:inline distT="0" distB="0" distL="0" distR="0" wp14:anchorId="057688D0" wp14:editId="0E4375F4">
                  <wp:extent cx="1828800" cy="912374"/>
                  <wp:effectExtent l="0" t="0" r="0" b="254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912374"/>
                          </a:xfrm>
                          <a:prstGeom prst="rect">
                            <a:avLst/>
                          </a:prstGeom>
                        </pic:spPr>
                      </pic:pic>
                    </a:graphicData>
                  </a:graphic>
                </wp:inline>
              </w:drawing>
            </w:r>
          </w:p>
        </w:tc>
        <w:tc>
          <w:tcPr>
            <w:tcW w:w="5920" w:type="dxa"/>
          </w:tcPr>
          <w:p w14:paraId="71F6AF5F" w14:textId="57FCB709" w:rsidR="00826C23" w:rsidRPr="00454F83" w:rsidRDefault="00826C23" w:rsidP="00826C23">
            <w:pPr>
              <w:spacing w:before="60" w:after="80"/>
            </w:pPr>
            <w:r w:rsidRPr="00454F83">
              <w:t>Hannah Rickard</w:t>
            </w:r>
          </w:p>
        </w:tc>
      </w:tr>
    </w:tbl>
    <w:p w14:paraId="006D2C3A" w14:textId="6F955C66" w:rsidR="00826C23" w:rsidRPr="00454F83" w:rsidRDefault="00826C23" w:rsidP="00A10520">
      <w:pPr>
        <w:rPr>
          <w:szCs w:val="22"/>
        </w:rPr>
      </w:pPr>
    </w:p>
    <w:p w14:paraId="48A325E2" w14:textId="3EE594C7" w:rsidR="00826C23" w:rsidRPr="00454F83" w:rsidRDefault="00826C23">
      <w:pPr>
        <w:spacing w:after="0" w:line="240" w:lineRule="auto"/>
        <w:rPr>
          <w:szCs w:val="22"/>
        </w:rPr>
      </w:pPr>
      <w:r w:rsidRPr="00454F83">
        <w:rPr>
          <w:szCs w:val="22"/>
        </w:rPr>
        <w:br w:type="page"/>
      </w:r>
    </w:p>
    <w:sdt>
      <w:sdtPr>
        <w:rPr>
          <w:rFonts w:asciiTheme="minorHAnsi" w:eastAsiaTheme="minorHAnsi" w:hAnsiTheme="minorHAnsi" w:cstheme="minorBidi"/>
          <w:b w:val="0"/>
          <w:bCs w:val="0"/>
          <w:color w:val="auto"/>
          <w:sz w:val="22"/>
          <w:szCs w:val="22"/>
          <w:lang w:val="en-GB"/>
        </w:rPr>
        <w:id w:val="-153619832"/>
        <w:docPartObj>
          <w:docPartGallery w:val="Table of Contents"/>
          <w:docPartUnique/>
        </w:docPartObj>
      </w:sdtPr>
      <w:sdtEndPr>
        <w:rPr>
          <w:noProof/>
        </w:rPr>
      </w:sdtEndPr>
      <w:sdtContent>
        <w:p w14:paraId="5F547637" w14:textId="77777777" w:rsidR="00CC7A3E" w:rsidRPr="00454F83" w:rsidRDefault="00CC7A3E" w:rsidP="00CC7A3E">
          <w:pPr>
            <w:pStyle w:val="TOCHeading"/>
            <w:rPr>
              <w:sz w:val="22"/>
              <w:szCs w:val="22"/>
            </w:rPr>
          </w:pPr>
          <w:r w:rsidRPr="00454F83">
            <w:rPr>
              <w:sz w:val="22"/>
              <w:szCs w:val="22"/>
            </w:rPr>
            <w:t>Contents</w:t>
          </w:r>
        </w:p>
        <w:p w14:paraId="708D8898" w14:textId="390E42E6" w:rsidR="00F1577F" w:rsidRDefault="00CC7A3E">
          <w:pPr>
            <w:pStyle w:val="TOC1"/>
            <w:tabs>
              <w:tab w:val="right" w:leader="dot" w:pos="9016"/>
            </w:tabs>
            <w:rPr>
              <w:rFonts w:eastAsiaTheme="minorEastAsia" w:cstheme="minorBidi"/>
              <w:b w:val="0"/>
              <w:bCs w:val="0"/>
              <w:iCs w:val="0"/>
              <w:noProof/>
              <w:szCs w:val="22"/>
              <w:lang w:eastAsia="en-GB"/>
            </w:rPr>
          </w:pPr>
          <w:r w:rsidRPr="00454F83">
            <w:rPr>
              <w:b w:val="0"/>
              <w:bCs w:val="0"/>
              <w:szCs w:val="22"/>
            </w:rPr>
            <w:fldChar w:fldCharType="begin"/>
          </w:r>
          <w:r w:rsidRPr="00454F83">
            <w:rPr>
              <w:szCs w:val="22"/>
            </w:rPr>
            <w:instrText xml:space="preserve"> TOC \o "1-3" \h \z \u </w:instrText>
          </w:r>
          <w:r w:rsidRPr="00454F83">
            <w:rPr>
              <w:b w:val="0"/>
              <w:bCs w:val="0"/>
              <w:szCs w:val="22"/>
            </w:rPr>
            <w:fldChar w:fldCharType="separate"/>
          </w:r>
          <w:hyperlink w:anchor="_Toc133322917" w:history="1">
            <w:r w:rsidR="00F1577F" w:rsidRPr="001E50F7">
              <w:rPr>
                <w:rStyle w:val="Hyperlink"/>
                <w:noProof/>
              </w:rPr>
              <w:t>Introduction</w:t>
            </w:r>
            <w:r w:rsidR="00F1577F">
              <w:rPr>
                <w:noProof/>
                <w:webHidden/>
              </w:rPr>
              <w:tab/>
            </w:r>
            <w:r w:rsidR="00F1577F">
              <w:rPr>
                <w:noProof/>
                <w:webHidden/>
              </w:rPr>
              <w:fldChar w:fldCharType="begin"/>
            </w:r>
            <w:r w:rsidR="00F1577F">
              <w:rPr>
                <w:noProof/>
                <w:webHidden/>
              </w:rPr>
              <w:instrText xml:space="preserve"> PAGEREF _Toc133322917 \h </w:instrText>
            </w:r>
            <w:r w:rsidR="00F1577F">
              <w:rPr>
                <w:noProof/>
                <w:webHidden/>
              </w:rPr>
            </w:r>
            <w:r w:rsidR="00F1577F">
              <w:rPr>
                <w:noProof/>
                <w:webHidden/>
              </w:rPr>
              <w:fldChar w:fldCharType="separate"/>
            </w:r>
            <w:r w:rsidR="00F1577F">
              <w:rPr>
                <w:noProof/>
                <w:webHidden/>
              </w:rPr>
              <w:t>4</w:t>
            </w:r>
            <w:r w:rsidR="00F1577F">
              <w:rPr>
                <w:noProof/>
                <w:webHidden/>
              </w:rPr>
              <w:fldChar w:fldCharType="end"/>
            </w:r>
          </w:hyperlink>
        </w:p>
        <w:p w14:paraId="00BE1CD8" w14:textId="69B6D983" w:rsidR="00F1577F" w:rsidRDefault="00F1577F">
          <w:pPr>
            <w:pStyle w:val="TOC1"/>
            <w:tabs>
              <w:tab w:val="right" w:leader="dot" w:pos="9016"/>
            </w:tabs>
            <w:rPr>
              <w:rFonts w:eastAsiaTheme="minorEastAsia" w:cstheme="minorBidi"/>
              <w:b w:val="0"/>
              <w:bCs w:val="0"/>
              <w:iCs w:val="0"/>
              <w:noProof/>
              <w:szCs w:val="22"/>
              <w:lang w:eastAsia="en-GB"/>
            </w:rPr>
          </w:pPr>
          <w:hyperlink w:anchor="_Toc133322918" w:history="1">
            <w:r w:rsidRPr="001E50F7">
              <w:rPr>
                <w:rStyle w:val="Hyperlink"/>
                <w:noProof/>
              </w:rPr>
              <w:t>PART 1: Introduction to PreCiSSIon</w:t>
            </w:r>
            <w:r>
              <w:rPr>
                <w:noProof/>
                <w:webHidden/>
              </w:rPr>
              <w:tab/>
            </w:r>
            <w:r>
              <w:rPr>
                <w:noProof/>
                <w:webHidden/>
              </w:rPr>
              <w:fldChar w:fldCharType="begin"/>
            </w:r>
            <w:r>
              <w:rPr>
                <w:noProof/>
                <w:webHidden/>
              </w:rPr>
              <w:instrText xml:space="preserve"> PAGEREF _Toc133322918 \h </w:instrText>
            </w:r>
            <w:r>
              <w:rPr>
                <w:noProof/>
                <w:webHidden/>
              </w:rPr>
            </w:r>
            <w:r>
              <w:rPr>
                <w:noProof/>
                <w:webHidden/>
              </w:rPr>
              <w:fldChar w:fldCharType="separate"/>
            </w:r>
            <w:r>
              <w:rPr>
                <w:noProof/>
                <w:webHidden/>
              </w:rPr>
              <w:t>5</w:t>
            </w:r>
            <w:r>
              <w:rPr>
                <w:noProof/>
                <w:webHidden/>
              </w:rPr>
              <w:fldChar w:fldCharType="end"/>
            </w:r>
          </w:hyperlink>
        </w:p>
        <w:p w14:paraId="1865340F" w14:textId="30DF0AED" w:rsidR="00F1577F" w:rsidRDefault="00F1577F">
          <w:pPr>
            <w:pStyle w:val="TOC2"/>
            <w:tabs>
              <w:tab w:val="right" w:leader="dot" w:pos="9016"/>
            </w:tabs>
            <w:rPr>
              <w:rFonts w:eastAsiaTheme="minorEastAsia" w:cstheme="minorBidi"/>
              <w:bCs w:val="0"/>
              <w:noProof/>
              <w:lang w:eastAsia="en-GB"/>
            </w:rPr>
          </w:pPr>
          <w:hyperlink w:anchor="_Toc133322919" w:history="1">
            <w:r w:rsidRPr="001E50F7">
              <w:rPr>
                <w:rStyle w:val="Hyperlink"/>
                <w:noProof/>
              </w:rPr>
              <w:t>1.1 Background</w:t>
            </w:r>
            <w:r>
              <w:rPr>
                <w:noProof/>
                <w:webHidden/>
              </w:rPr>
              <w:tab/>
            </w:r>
            <w:r>
              <w:rPr>
                <w:noProof/>
                <w:webHidden/>
              </w:rPr>
              <w:fldChar w:fldCharType="begin"/>
            </w:r>
            <w:r>
              <w:rPr>
                <w:noProof/>
                <w:webHidden/>
              </w:rPr>
              <w:instrText xml:space="preserve"> PAGEREF _Toc133322919 \h </w:instrText>
            </w:r>
            <w:r>
              <w:rPr>
                <w:noProof/>
                <w:webHidden/>
              </w:rPr>
            </w:r>
            <w:r>
              <w:rPr>
                <w:noProof/>
                <w:webHidden/>
              </w:rPr>
              <w:fldChar w:fldCharType="separate"/>
            </w:r>
            <w:r>
              <w:rPr>
                <w:noProof/>
                <w:webHidden/>
              </w:rPr>
              <w:t>5</w:t>
            </w:r>
            <w:r>
              <w:rPr>
                <w:noProof/>
                <w:webHidden/>
              </w:rPr>
              <w:fldChar w:fldCharType="end"/>
            </w:r>
          </w:hyperlink>
        </w:p>
        <w:p w14:paraId="7D8ACFA8" w14:textId="0777E3C3" w:rsidR="00F1577F" w:rsidRDefault="00F1577F">
          <w:pPr>
            <w:pStyle w:val="TOC2"/>
            <w:tabs>
              <w:tab w:val="right" w:leader="dot" w:pos="9016"/>
            </w:tabs>
            <w:rPr>
              <w:rFonts w:eastAsiaTheme="minorEastAsia" w:cstheme="minorBidi"/>
              <w:bCs w:val="0"/>
              <w:noProof/>
              <w:lang w:eastAsia="en-GB"/>
            </w:rPr>
          </w:pPr>
          <w:hyperlink w:anchor="_Toc133322920" w:history="1">
            <w:r w:rsidRPr="001E50F7">
              <w:rPr>
                <w:rStyle w:val="Hyperlink"/>
                <w:noProof/>
              </w:rPr>
              <w:t>1.2 What is the PreCiSSIon bundle?</w:t>
            </w:r>
            <w:r>
              <w:rPr>
                <w:noProof/>
                <w:webHidden/>
              </w:rPr>
              <w:tab/>
            </w:r>
            <w:r>
              <w:rPr>
                <w:noProof/>
                <w:webHidden/>
              </w:rPr>
              <w:fldChar w:fldCharType="begin"/>
            </w:r>
            <w:r>
              <w:rPr>
                <w:noProof/>
                <w:webHidden/>
              </w:rPr>
              <w:instrText xml:space="preserve"> PAGEREF _Toc133322920 \h </w:instrText>
            </w:r>
            <w:r>
              <w:rPr>
                <w:noProof/>
                <w:webHidden/>
              </w:rPr>
            </w:r>
            <w:r>
              <w:rPr>
                <w:noProof/>
                <w:webHidden/>
              </w:rPr>
              <w:fldChar w:fldCharType="separate"/>
            </w:r>
            <w:r>
              <w:rPr>
                <w:noProof/>
                <w:webHidden/>
              </w:rPr>
              <w:t>6</w:t>
            </w:r>
            <w:r>
              <w:rPr>
                <w:noProof/>
                <w:webHidden/>
              </w:rPr>
              <w:fldChar w:fldCharType="end"/>
            </w:r>
          </w:hyperlink>
        </w:p>
        <w:p w14:paraId="514D4BD1" w14:textId="0F9047A7" w:rsidR="00F1577F" w:rsidRDefault="00F1577F">
          <w:pPr>
            <w:pStyle w:val="TOC2"/>
            <w:tabs>
              <w:tab w:val="right" w:leader="dot" w:pos="9016"/>
            </w:tabs>
            <w:rPr>
              <w:rFonts w:eastAsiaTheme="minorEastAsia" w:cstheme="minorBidi"/>
              <w:bCs w:val="0"/>
              <w:noProof/>
              <w:lang w:eastAsia="en-GB"/>
            </w:rPr>
          </w:pPr>
          <w:hyperlink w:anchor="_Toc133322921" w:history="1">
            <w:r w:rsidRPr="001E50F7">
              <w:rPr>
                <w:rStyle w:val="Hyperlink"/>
                <w:noProof/>
              </w:rPr>
              <w:t>1.3 Measuring SSI</w:t>
            </w:r>
            <w:r>
              <w:rPr>
                <w:noProof/>
                <w:webHidden/>
              </w:rPr>
              <w:tab/>
            </w:r>
            <w:r>
              <w:rPr>
                <w:noProof/>
                <w:webHidden/>
              </w:rPr>
              <w:fldChar w:fldCharType="begin"/>
            </w:r>
            <w:r>
              <w:rPr>
                <w:noProof/>
                <w:webHidden/>
              </w:rPr>
              <w:instrText xml:space="preserve"> PAGEREF _Toc133322921 \h </w:instrText>
            </w:r>
            <w:r>
              <w:rPr>
                <w:noProof/>
                <w:webHidden/>
              </w:rPr>
            </w:r>
            <w:r>
              <w:rPr>
                <w:noProof/>
                <w:webHidden/>
              </w:rPr>
              <w:fldChar w:fldCharType="separate"/>
            </w:r>
            <w:r>
              <w:rPr>
                <w:noProof/>
                <w:webHidden/>
              </w:rPr>
              <w:t>7</w:t>
            </w:r>
            <w:r>
              <w:rPr>
                <w:noProof/>
                <w:webHidden/>
              </w:rPr>
              <w:fldChar w:fldCharType="end"/>
            </w:r>
          </w:hyperlink>
        </w:p>
        <w:p w14:paraId="1D6262D3" w14:textId="0E7642BC" w:rsidR="00F1577F" w:rsidRDefault="00F1577F">
          <w:pPr>
            <w:pStyle w:val="TOC2"/>
            <w:tabs>
              <w:tab w:val="right" w:leader="dot" w:pos="9016"/>
            </w:tabs>
            <w:rPr>
              <w:rFonts w:eastAsiaTheme="minorEastAsia" w:cstheme="minorBidi"/>
              <w:bCs w:val="0"/>
              <w:noProof/>
              <w:lang w:eastAsia="en-GB"/>
            </w:rPr>
          </w:pPr>
          <w:hyperlink w:anchor="_Toc133322922" w:history="1">
            <w:r w:rsidRPr="001E50F7">
              <w:rPr>
                <w:rStyle w:val="Hyperlink"/>
                <w:noProof/>
              </w:rPr>
              <w:t>1.4 The aim of the PreCiSSIon project</w:t>
            </w:r>
            <w:r>
              <w:rPr>
                <w:noProof/>
                <w:webHidden/>
              </w:rPr>
              <w:tab/>
            </w:r>
            <w:r>
              <w:rPr>
                <w:noProof/>
                <w:webHidden/>
              </w:rPr>
              <w:fldChar w:fldCharType="begin"/>
            </w:r>
            <w:r>
              <w:rPr>
                <w:noProof/>
                <w:webHidden/>
              </w:rPr>
              <w:instrText xml:space="preserve"> PAGEREF _Toc133322922 \h </w:instrText>
            </w:r>
            <w:r>
              <w:rPr>
                <w:noProof/>
                <w:webHidden/>
              </w:rPr>
            </w:r>
            <w:r>
              <w:rPr>
                <w:noProof/>
                <w:webHidden/>
              </w:rPr>
              <w:fldChar w:fldCharType="separate"/>
            </w:r>
            <w:r>
              <w:rPr>
                <w:noProof/>
                <w:webHidden/>
              </w:rPr>
              <w:t>8</w:t>
            </w:r>
            <w:r>
              <w:rPr>
                <w:noProof/>
                <w:webHidden/>
              </w:rPr>
              <w:fldChar w:fldCharType="end"/>
            </w:r>
          </w:hyperlink>
        </w:p>
        <w:p w14:paraId="62760095" w14:textId="1B34705A" w:rsidR="00F1577F" w:rsidRDefault="00F1577F">
          <w:pPr>
            <w:pStyle w:val="TOC1"/>
            <w:tabs>
              <w:tab w:val="right" w:leader="dot" w:pos="9016"/>
            </w:tabs>
            <w:rPr>
              <w:rFonts w:eastAsiaTheme="minorEastAsia" w:cstheme="minorBidi"/>
              <w:b w:val="0"/>
              <w:bCs w:val="0"/>
              <w:iCs w:val="0"/>
              <w:noProof/>
              <w:szCs w:val="22"/>
              <w:lang w:eastAsia="en-GB"/>
            </w:rPr>
          </w:pPr>
          <w:hyperlink w:anchor="_Toc133322923" w:history="1">
            <w:r w:rsidRPr="001E50F7">
              <w:rPr>
                <w:rStyle w:val="Hyperlink"/>
                <w:noProof/>
              </w:rPr>
              <w:t>PART 2: The Project Structure</w:t>
            </w:r>
            <w:r>
              <w:rPr>
                <w:noProof/>
                <w:webHidden/>
              </w:rPr>
              <w:tab/>
            </w:r>
            <w:r>
              <w:rPr>
                <w:noProof/>
                <w:webHidden/>
              </w:rPr>
              <w:fldChar w:fldCharType="begin"/>
            </w:r>
            <w:r>
              <w:rPr>
                <w:noProof/>
                <w:webHidden/>
              </w:rPr>
              <w:instrText xml:space="preserve"> PAGEREF _Toc133322923 \h </w:instrText>
            </w:r>
            <w:r>
              <w:rPr>
                <w:noProof/>
                <w:webHidden/>
              </w:rPr>
            </w:r>
            <w:r>
              <w:rPr>
                <w:noProof/>
                <w:webHidden/>
              </w:rPr>
              <w:fldChar w:fldCharType="separate"/>
            </w:r>
            <w:r>
              <w:rPr>
                <w:noProof/>
                <w:webHidden/>
              </w:rPr>
              <w:t>9</w:t>
            </w:r>
            <w:r>
              <w:rPr>
                <w:noProof/>
                <w:webHidden/>
              </w:rPr>
              <w:fldChar w:fldCharType="end"/>
            </w:r>
          </w:hyperlink>
        </w:p>
        <w:p w14:paraId="64013C5A" w14:textId="166E2740" w:rsidR="00F1577F" w:rsidRDefault="00F1577F">
          <w:pPr>
            <w:pStyle w:val="TOC2"/>
            <w:tabs>
              <w:tab w:val="right" w:leader="dot" w:pos="9016"/>
            </w:tabs>
            <w:rPr>
              <w:rFonts w:eastAsiaTheme="minorEastAsia" w:cstheme="minorBidi"/>
              <w:bCs w:val="0"/>
              <w:noProof/>
              <w:lang w:eastAsia="en-GB"/>
            </w:rPr>
          </w:pPr>
          <w:hyperlink w:anchor="_Toc133322924" w:history="1">
            <w:r w:rsidRPr="001E50F7">
              <w:rPr>
                <w:rStyle w:val="Hyperlink"/>
                <w:noProof/>
              </w:rPr>
              <w:t>2.1 Project structure and the role of the Academic Health Science Network</w:t>
            </w:r>
            <w:r>
              <w:rPr>
                <w:noProof/>
                <w:webHidden/>
              </w:rPr>
              <w:tab/>
            </w:r>
            <w:r>
              <w:rPr>
                <w:noProof/>
                <w:webHidden/>
              </w:rPr>
              <w:fldChar w:fldCharType="begin"/>
            </w:r>
            <w:r>
              <w:rPr>
                <w:noProof/>
                <w:webHidden/>
              </w:rPr>
              <w:instrText xml:space="preserve"> PAGEREF _Toc133322924 \h </w:instrText>
            </w:r>
            <w:r>
              <w:rPr>
                <w:noProof/>
                <w:webHidden/>
              </w:rPr>
            </w:r>
            <w:r>
              <w:rPr>
                <w:noProof/>
                <w:webHidden/>
              </w:rPr>
              <w:fldChar w:fldCharType="separate"/>
            </w:r>
            <w:r>
              <w:rPr>
                <w:noProof/>
                <w:webHidden/>
              </w:rPr>
              <w:t>9</w:t>
            </w:r>
            <w:r>
              <w:rPr>
                <w:noProof/>
                <w:webHidden/>
              </w:rPr>
              <w:fldChar w:fldCharType="end"/>
            </w:r>
          </w:hyperlink>
        </w:p>
        <w:p w14:paraId="1E753BF0" w14:textId="3CA9CDD5" w:rsidR="00F1577F" w:rsidRDefault="00F1577F">
          <w:pPr>
            <w:pStyle w:val="TOC2"/>
            <w:tabs>
              <w:tab w:val="right" w:leader="dot" w:pos="9016"/>
            </w:tabs>
            <w:rPr>
              <w:rFonts w:eastAsiaTheme="minorEastAsia" w:cstheme="minorBidi"/>
              <w:bCs w:val="0"/>
              <w:noProof/>
              <w:lang w:eastAsia="en-GB"/>
            </w:rPr>
          </w:pPr>
          <w:hyperlink w:anchor="_Toc133322925" w:history="1">
            <w:r w:rsidRPr="001E50F7">
              <w:rPr>
                <w:rStyle w:val="Hyperlink"/>
                <w:noProof/>
              </w:rPr>
              <w:t>2.2 Planning stage</w:t>
            </w:r>
            <w:r>
              <w:rPr>
                <w:noProof/>
                <w:webHidden/>
              </w:rPr>
              <w:tab/>
            </w:r>
            <w:r>
              <w:rPr>
                <w:noProof/>
                <w:webHidden/>
              </w:rPr>
              <w:fldChar w:fldCharType="begin"/>
            </w:r>
            <w:r>
              <w:rPr>
                <w:noProof/>
                <w:webHidden/>
              </w:rPr>
              <w:instrText xml:space="preserve"> PAGEREF _Toc133322925 \h </w:instrText>
            </w:r>
            <w:r>
              <w:rPr>
                <w:noProof/>
                <w:webHidden/>
              </w:rPr>
            </w:r>
            <w:r>
              <w:rPr>
                <w:noProof/>
                <w:webHidden/>
              </w:rPr>
              <w:fldChar w:fldCharType="separate"/>
            </w:r>
            <w:r>
              <w:rPr>
                <w:noProof/>
                <w:webHidden/>
              </w:rPr>
              <w:t>9</w:t>
            </w:r>
            <w:r>
              <w:rPr>
                <w:noProof/>
                <w:webHidden/>
              </w:rPr>
              <w:fldChar w:fldCharType="end"/>
            </w:r>
          </w:hyperlink>
        </w:p>
        <w:p w14:paraId="1289279A" w14:textId="1B8FC954" w:rsidR="00F1577F" w:rsidRDefault="00F1577F">
          <w:pPr>
            <w:pStyle w:val="TOC3"/>
            <w:tabs>
              <w:tab w:val="right" w:leader="dot" w:pos="9016"/>
            </w:tabs>
            <w:rPr>
              <w:rFonts w:eastAsiaTheme="minorEastAsia" w:cstheme="minorBidi"/>
              <w:noProof/>
              <w:szCs w:val="22"/>
              <w:lang w:eastAsia="en-GB"/>
            </w:rPr>
          </w:pPr>
          <w:hyperlink w:anchor="_Toc133322926" w:history="1">
            <w:r w:rsidRPr="001E50F7">
              <w:rPr>
                <w:rStyle w:val="Hyperlink"/>
                <w:noProof/>
              </w:rPr>
              <w:t>2.2.1 Stakeholder Engagement</w:t>
            </w:r>
            <w:r>
              <w:rPr>
                <w:noProof/>
                <w:webHidden/>
              </w:rPr>
              <w:tab/>
            </w:r>
            <w:r>
              <w:rPr>
                <w:noProof/>
                <w:webHidden/>
              </w:rPr>
              <w:fldChar w:fldCharType="begin"/>
            </w:r>
            <w:r>
              <w:rPr>
                <w:noProof/>
                <w:webHidden/>
              </w:rPr>
              <w:instrText xml:space="preserve"> PAGEREF _Toc133322926 \h </w:instrText>
            </w:r>
            <w:r>
              <w:rPr>
                <w:noProof/>
                <w:webHidden/>
              </w:rPr>
            </w:r>
            <w:r>
              <w:rPr>
                <w:noProof/>
                <w:webHidden/>
              </w:rPr>
              <w:fldChar w:fldCharType="separate"/>
            </w:r>
            <w:r>
              <w:rPr>
                <w:noProof/>
                <w:webHidden/>
              </w:rPr>
              <w:t>10</w:t>
            </w:r>
            <w:r>
              <w:rPr>
                <w:noProof/>
                <w:webHidden/>
              </w:rPr>
              <w:fldChar w:fldCharType="end"/>
            </w:r>
          </w:hyperlink>
        </w:p>
        <w:p w14:paraId="32C10860" w14:textId="7677F7D5" w:rsidR="00F1577F" w:rsidRDefault="00F1577F">
          <w:pPr>
            <w:pStyle w:val="TOC3"/>
            <w:tabs>
              <w:tab w:val="right" w:leader="dot" w:pos="9016"/>
            </w:tabs>
            <w:rPr>
              <w:rFonts w:eastAsiaTheme="minorEastAsia" w:cstheme="minorBidi"/>
              <w:noProof/>
              <w:szCs w:val="22"/>
              <w:lang w:eastAsia="en-GB"/>
            </w:rPr>
          </w:pPr>
          <w:hyperlink w:anchor="_Toc133322927" w:history="1">
            <w:r w:rsidRPr="001E50F7">
              <w:rPr>
                <w:rStyle w:val="Hyperlink"/>
                <w:noProof/>
              </w:rPr>
              <w:t>2.2.2 Availability of PreCiSSIon bundle elements</w:t>
            </w:r>
            <w:r>
              <w:rPr>
                <w:noProof/>
                <w:webHidden/>
              </w:rPr>
              <w:tab/>
            </w:r>
            <w:r>
              <w:rPr>
                <w:noProof/>
                <w:webHidden/>
              </w:rPr>
              <w:fldChar w:fldCharType="begin"/>
            </w:r>
            <w:r>
              <w:rPr>
                <w:noProof/>
                <w:webHidden/>
              </w:rPr>
              <w:instrText xml:space="preserve"> PAGEREF _Toc133322927 \h </w:instrText>
            </w:r>
            <w:r>
              <w:rPr>
                <w:noProof/>
                <w:webHidden/>
              </w:rPr>
            </w:r>
            <w:r>
              <w:rPr>
                <w:noProof/>
                <w:webHidden/>
              </w:rPr>
              <w:fldChar w:fldCharType="separate"/>
            </w:r>
            <w:r>
              <w:rPr>
                <w:noProof/>
                <w:webHidden/>
              </w:rPr>
              <w:t>11</w:t>
            </w:r>
            <w:r>
              <w:rPr>
                <w:noProof/>
                <w:webHidden/>
              </w:rPr>
              <w:fldChar w:fldCharType="end"/>
            </w:r>
          </w:hyperlink>
        </w:p>
        <w:p w14:paraId="326B2504" w14:textId="31B4422D" w:rsidR="00F1577F" w:rsidRDefault="00F1577F">
          <w:pPr>
            <w:pStyle w:val="TOC3"/>
            <w:tabs>
              <w:tab w:val="right" w:leader="dot" w:pos="9016"/>
            </w:tabs>
            <w:rPr>
              <w:rFonts w:eastAsiaTheme="minorEastAsia" w:cstheme="minorBidi"/>
              <w:noProof/>
              <w:szCs w:val="22"/>
              <w:lang w:eastAsia="en-GB"/>
            </w:rPr>
          </w:pPr>
          <w:hyperlink w:anchor="_Toc133322928" w:history="1">
            <w:r w:rsidRPr="001E50F7">
              <w:rPr>
                <w:rStyle w:val="Hyperlink"/>
                <w:noProof/>
              </w:rPr>
              <w:t>2.2.3 Data collection and measurement strategy</w:t>
            </w:r>
            <w:r>
              <w:rPr>
                <w:noProof/>
                <w:webHidden/>
              </w:rPr>
              <w:tab/>
            </w:r>
            <w:r>
              <w:rPr>
                <w:noProof/>
                <w:webHidden/>
              </w:rPr>
              <w:fldChar w:fldCharType="begin"/>
            </w:r>
            <w:r>
              <w:rPr>
                <w:noProof/>
                <w:webHidden/>
              </w:rPr>
              <w:instrText xml:space="preserve"> PAGEREF _Toc133322928 \h </w:instrText>
            </w:r>
            <w:r>
              <w:rPr>
                <w:noProof/>
                <w:webHidden/>
              </w:rPr>
            </w:r>
            <w:r>
              <w:rPr>
                <w:noProof/>
                <w:webHidden/>
              </w:rPr>
              <w:fldChar w:fldCharType="separate"/>
            </w:r>
            <w:r>
              <w:rPr>
                <w:noProof/>
                <w:webHidden/>
              </w:rPr>
              <w:t>11</w:t>
            </w:r>
            <w:r>
              <w:rPr>
                <w:noProof/>
                <w:webHidden/>
              </w:rPr>
              <w:fldChar w:fldCharType="end"/>
            </w:r>
          </w:hyperlink>
        </w:p>
        <w:p w14:paraId="5377D1A2" w14:textId="439A5A7C" w:rsidR="00F1577F" w:rsidRDefault="00F1577F">
          <w:pPr>
            <w:pStyle w:val="TOC2"/>
            <w:tabs>
              <w:tab w:val="right" w:leader="dot" w:pos="9016"/>
            </w:tabs>
            <w:rPr>
              <w:rFonts w:eastAsiaTheme="minorEastAsia" w:cstheme="minorBidi"/>
              <w:bCs w:val="0"/>
              <w:noProof/>
              <w:lang w:eastAsia="en-GB"/>
            </w:rPr>
          </w:pPr>
          <w:hyperlink w:anchor="_Toc133322929" w:history="1">
            <w:r w:rsidRPr="001E50F7">
              <w:rPr>
                <w:rStyle w:val="Hyperlink"/>
                <w:noProof/>
              </w:rPr>
              <w:t>2.3 Implementation of the PreCiSSIon bundle</w:t>
            </w:r>
            <w:r>
              <w:rPr>
                <w:noProof/>
                <w:webHidden/>
              </w:rPr>
              <w:tab/>
            </w:r>
            <w:r>
              <w:rPr>
                <w:noProof/>
                <w:webHidden/>
              </w:rPr>
              <w:fldChar w:fldCharType="begin"/>
            </w:r>
            <w:r>
              <w:rPr>
                <w:noProof/>
                <w:webHidden/>
              </w:rPr>
              <w:instrText xml:space="preserve"> PAGEREF _Toc133322929 \h </w:instrText>
            </w:r>
            <w:r>
              <w:rPr>
                <w:noProof/>
                <w:webHidden/>
              </w:rPr>
            </w:r>
            <w:r>
              <w:rPr>
                <w:noProof/>
                <w:webHidden/>
              </w:rPr>
              <w:fldChar w:fldCharType="separate"/>
            </w:r>
            <w:r>
              <w:rPr>
                <w:noProof/>
                <w:webHidden/>
              </w:rPr>
              <w:t>13</w:t>
            </w:r>
            <w:r>
              <w:rPr>
                <w:noProof/>
                <w:webHidden/>
              </w:rPr>
              <w:fldChar w:fldCharType="end"/>
            </w:r>
          </w:hyperlink>
        </w:p>
        <w:p w14:paraId="36B2231F" w14:textId="3E71078F" w:rsidR="00F1577F" w:rsidRDefault="00F1577F">
          <w:pPr>
            <w:pStyle w:val="TOC3"/>
            <w:tabs>
              <w:tab w:val="right" w:leader="dot" w:pos="9016"/>
            </w:tabs>
            <w:rPr>
              <w:rFonts w:eastAsiaTheme="minorEastAsia" w:cstheme="minorBidi"/>
              <w:noProof/>
              <w:szCs w:val="22"/>
              <w:lang w:eastAsia="en-GB"/>
            </w:rPr>
          </w:pPr>
          <w:hyperlink w:anchor="_Toc133322930" w:history="1">
            <w:r w:rsidRPr="001E50F7">
              <w:rPr>
                <w:rStyle w:val="Hyperlink"/>
                <w:noProof/>
              </w:rPr>
              <w:t>2.3.1 Test in a small group first</w:t>
            </w:r>
            <w:r>
              <w:rPr>
                <w:noProof/>
                <w:webHidden/>
              </w:rPr>
              <w:tab/>
            </w:r>
            <w:r>
              <w:rPr>
                <w:noProof/>
                <w:webHidden/>
              </w:rPr>
              <w:fldChar w:fldCharType="begin"/>
            </w:r>
            <w:r>
              <w:rPr>
                <w:noProof/>
                <w:webHidden/>
              </w:rPr>
              <w:instrText xml:space="preserve"> PAGEREF _Toc133322930 \h </w:instrText>
            </w:r>
            <w:r>
              <w:rPr>
                <w:noProof/>
                <w:webHidden/>
              </w:rPr>
            </w:r>
            <w:r>
              <w:rPr>
                <w:noProof/>
                <w:webHidden/>
              </w:rPr>
              <w:fldChar w:fldCharType="separate"/>
            </w:r>
            <w:r>
              <w:rPr>
                <w:noProof/>
                <w:webHidden/>
              </w:rPr>
              <w:t>13</w:t>
            </w:r>
            <w:r>
              <w:rPr>
                <w:noProof/>
                <w:webHidden/>
              </w:rPr>
              <w:fldChar w:fldCharType="end"/>
            </w:r>
          </w:hyperlink>
        </w:p>
        <w:p w14:paraId="6AFA2BFC" w14:textId="3F6069B1" w:rsidR="00F1577F" w:rsidRDefault="00F1577F">
          <w:pPr>
            <w:pStyle w:val="TOC3"/>
            <w:tabs>
              <w:tab w:val="right" w:leader="dot" w:pos="9016"/>
            </w:tabs>
            <w:rPr>
              <w:rFonts w:eastAsiaTheme="minorEastAsia" w:cstheme="minorBidi"/>
              <w:noProof/>
              <w:szCs w:val="22"/>
              <w:lang w:eastAsia="en-GB"/>
            </w:rPr>
          </w:pPr>
          <w:hyperlink w:anchor="_Toc133322931" w:history="1">
            <w:r w:rsidRPr="001E50F7">
              <w:rPr>
                <w:rStyle w:val="Hyperlink"/>
                <w:noProof/>
              </w:rPr>
              <w:t>2.3.2 Ensure the bundle is delivered and audited</w:t>
            </w:r>
            <w:r>
              <w:rPr>
                <w:noProof/>
                <w:webHidden/>
              </w:rPr>
              <w:tab/>
            </w:r>
            <w:r>
              <w:rPr>
                <w:noProof/>
                <w:webHidden/>
              </w:rPr>
              <w:fldChar w:fldCharType="begin"/>
            </w:r>
            <w:r>
              <w:rPr>
                <w:noProof/>
                <w:webHidden/>
              </w:rPr>
              <w:instrText xml:space="preserve"> PAGEREF _Toc133322931 \h </w:instrText>
            </w:r>
            <w:r>
              <w:rPr>
                <w:noProof/>
                <w:webHidden/>
              </w:rPr>
            </w:r>
            <w:r>
              <w:rPr>
                <w:noProof/>
                <w:webHidden/>
              </w:rPr>
              <w:fldChar w:fldCharType="separate"/>
            </w:r>
            <w:r>
              <w:rPr>
                <w:noProof/>
                <w:webHidden/>
              </w:rPr>
              <w:t>15</w:t>
            </w:r>
            <w:r>
              <w:rPr>
                <w:noProof/>
                <w:webHidden/>
              </w:rPr>
              <w:fldChar w:fldCharType="end"/>
            </w:r>
          </w:hyperlink>
        </w:p>
        <w:p w14:paraId="1A764694" w14:textId="0BE87841" w:rsidR="00F1577F" w:rsidRDefault="00F1577F">
          <w:pPr>
            <w:pStyle w:val="TOC3"/>
            <w:tabs>
              <w:tab w:val="right" w:leader="dot" w:pos="9016"/>
            </w:tabs>
            <w:rPr>
              <w:rFonts w:eastAsiaTheme="minorEastAsia" w:cstheme="minorBidi"/>
              <w:noProof/>
              <w:szCs w:val="22"/>
              <w:lang w:eastAsia="en-GB"/>
            </w:rPr>
          </w:pPr>
          <w:hyperlink w:anchor="_Toc133322932" w:history="1">
            <w:r w:rsidRPr="001E50F7">
              <w:rPr>
                <w:rStyle w:val="Hyperlink"/>
                <w:noProof/>
              </w:rPr>
              <w:t>2.3.3 Evaluation</w:t>
            </w:r>
            <w:r>
              <w:rPr>
                <w:noProof/>
                <w:webHidden/>
              </w:rPr>
              <w:tab/>
            </w:r>
            <w:r>
              <w:rPr>
                <w:noProof/>
                <w:webHidden/>
              </w:rPr>
              <w:fldChar w:fldCharType="begin"/>
            </w:r>
            <w:r>
              <w:rPr>
                <w:noProof/>
                <w:webHidden/>
              </w:rPr>
              <w:instrText xml:space="preserve"> PAGEREF _Toc133322932 \h </w:instrText>
            </w:r>
            <w:r>
              <w:rPr>
                <w:noProof/>
                <w:webHidden/>
              </w:rPr>
            </w:r>
            <w:r>
              <w:rPr>
                <w:noProof/>
                <w:webHidden/>
              </w:rPr>
              <w:fldChar w:fldCharType="separate"/>
            </w:r>
            <w:r>
              <w:rPr>
                <w:noProof/>
                <w:webHidden/>
              </w:rPr>
              <w:t>15</w:t>
            </w:r>
            <w:r>
              <w:rPr>
                <w:noProof/>
                <w:webHidden/>
              </w:rPr>
              <w:fldChar w:fldCharType="end"/>
            </w:r>
          </w:hyperlink>
        </w:p>
        <w:p w14:paraId="467E6220" w14:textId="20DE6407" w:rsidR="00F1577F" w:rsidRDefault="00F1577F">
          <w:pPr>
            <w:pStyle w:val="TOC3"/>
            <w:tabs>
              <w:tab w:val="right" w:leader="dot" w:pos="9016"/>
            </w:tabs>
            <w:rPr>
              <w:rFonts w:eastAsiaTheme="minorEastAsia" w:cstheme="minorBidi"/>
              <w:noProof/>
              <w:szCs w:val="22"/>
              <w:lang w:eastAsia="en-GB"/>
            </w:rPr>
          </w:pPr>
          <w:hyperlink w:anchor="_Toc133322933" w:history="1">
            <w:r w:rsidRPr="001E50F7">
              <w:rPr>
                <w:rStyle w:val="Hyperlink"/>
                <w:noProof/>
              </w:rPr>
              <w:t>2.3.4 Celebrate success.</w:t>
            </w:r>
            <w:r>
              <w:rPr>
                <w:noProof/>
                <w:webHidden/>
              </w:rPr>
              <w:tab/>
            </w:r>
            <w:r>
              <w:rPr>
                <w:noProof/>
                <w:webHidden/>
              </w:rPr>
              <w:fldChar w:fldCharType="begin"/>
            </w:r>
            <w:r>
              <w:rPr>
                <w:noProof/>
                <w:webHidden/>
              </w:rPr>
              <w:instrText xml:space="preserve"> PAGEREF _Toc133322933 \h </w:instrText>
            </w:r>
            <w:r>
              <w:rPr>
                <w:noProof/>
                <w:webHidden/>
              </w:rPr>
            </w:r>
            <w:r>
              <w:rPr>
                <w:noProof/>
                <w:webHidden/>
              </w:rPr>
              <w:fldChar w:fldCharType="separate"/>
            </w:r>
            <w:r>
              <w:rPr>
                <w:noProof/>
                <w:webHidden/>
              </w:rPr>
              <w:t>15</w:t>
            </w:r>
            <w:r>
              <w:rPr>
                <w:noProof/>
                <w:webHidden/>
              </w:rPr>
              <w:fldChar w:fldCharType="end"/>
            </w:r>
          </w:hyperlink>
        </w:p>
        <w:p w14:paraId="79872E9A" w14:textId="12E9EDA9" w:rsidR="00F1577F" w:rsidRDefault="00F1577F">
          <w:pPr>
            <w:pStyle w:val="TOC1"/>
            <w:tabs>
              <w:tab w:val="right" w:leader="dot" w:pos="9016"/>
            </w:tabs>
            <w:rPr>
              <w:rFonts w:eastAsiaTheme="minorEastAsia" w:cstheme="minorBidi"/>
              <w:b w:val="0"/>
              <w:bCs w:val="0"/>
              <w:iCs w:val="0"/>
              <w:noProof/>
              <w:szCs w:val="22"/>
              <w:lang w:eastAsia="en-GB"/>
            </w:rPr>
          </w:pPr>
          <w:hyperlink w:anchor="_Toc133322934" w:history="1">
            <w:r w:rsidRPr="001E50F7">
              <w:rPr>
                <w:rStyle w:val="Hyperlink"/>
                <w:noProof/>
              </w:rPr>
              <w:t>Appendix 1. SSI PHE Questionnaire</w:t>
            </w:r>
            <w:r>
              <w:rPr>
                <w:noProof/>
                <w:webHidden/>
              </w:rPr>
              <w:tab/>
            </w:r>
            <w:r>
              <w:rPr>
                <w:noProof/>
                <w:webHidden/>
              </w:rPr>
              <w:fldChar w:fldCharType="begin"/>
            </w:r>
            <w:r>
              <w:rPr>
                <w:noProof/>
                <w:webHidden/>
              </w:rPr>
              <w:instrText xml:space="preserve"> PAGEREF _Toc133322934 \h </w:instrText>
            </w:r>
            <w:r>
              <w:rPr>
                <w:noProof/>
                <w:webHidden/>
              </w:rPr>
            </w:r>
            <w:r>
              <w:rPr>
                <w:noProof/>
                <w:webHidden/>
              </w:rPr>
              <w:fldChar w:fldCharType="separate"/>
            </w:r>
            <w:r>
              <w:rPr>
                <w:noProof/>
                <w:webHidden/>
              </w:rPr>
              <w:t>16</w:t>
            </w:r>
            <w:r>
              <w:rPr>
                <w:noProof/>
                <w:webHidden/>
              </w:rPr>
              <w:fldChar w:fldCharType="end"/>
            </w:r>
          </w:hyperlink>
        </w:p>
        <w:p w14:paraId="5213C700" w14:textId="56ADB839" w:rsidR="00F1577F" w:rsidRDefault="00F1577F">
          <w:pPr>
            <w:pStyle w:val="TOC1"/>
            <w:tabs>
              <w:tab w:val="right" w:leader="dot" w:pos="9016"/>
            </w:tabs>
            <w:rPr>
              <w:rFonts w:eastAsiaTheme="minorEastAsia" w:cstheme="minorBidi"/>
              <w:b w:val="0"/>
              <w:bCs w:val="0"/>
              <w:iCs w:val="0"/>
              <w:noProof/>
              <w:szCs w:val="22"/>
              <w:lang w:eastAsia="en-GB"/>
            </w:rPr>
          </w:pPr>
          <w:hyperlink w:anchor="_Toc133322935" w:history="1">
            <w:r w:rsidRPr="001E50F7">
              <w:rPr>
                <w:rStyle w:val="Hyperlink"/>
                <w:noProof/>
              </w:rPr>
              <w:t>Appendix 2. Patient survey</w:t>
            </w:r>
            <w:r>
              <w:rPr>
                <w:noProof/>
                <w:webHidden/>
              </w:rPr>
              <w:tab/>
            </w:r>
            <w:r>
              <w:rPr>
                <w:noProof/>
                <w:webHidden/>
              </w:rPr>
              <w:fldChar w:fldCharType="begin"/>
            </w:r>
            <w:r>
              <w:rPr>
                <w:noProof/>
                <w:webHidden/>
              </w:rPr>
              <w:instrText xml:space="preserve"> PAGEREF _Toc133322935 \h </w:instrText>
            </w:r>
            <w:r>
              <w:rPr>
                <w:noProof/>
                <w:webHidden/>
              </w:rPr>
            </w:r>
            <w:r>
              <w:rPr>
                <w:noProof/>
                <w:webHidden/>
              </w:rPr>
              <w:fldChar w:fldCharType="separate"/>
            </w:r>
            <w:r>
              <w:rPr>
                <w:noProof/>
                <w:webHidden/>
              </w:rPr>
              <w:t>17</w:t>
            </w:r>
            <w:r>
              <w:rPr>
                <w:noProof/>
                <w:webHidden/>
              </w:rPr>
              <w:fldChar w:fldCharType="end"/>
            </w:r>
          </w:hyperlink>
        </w:p>
        <w:p w14:paraId="5BC62AFB" w14:textId="2FF51D38" w:rsidR="00F1577F" w:rsidRDefault="00F1577F">
          <w:pPr>
            <w:pStyle w:val="TOC2"/>
            <w:tabs>
              <w:tab w:val="right" w:leader="dot" w:pos="9016"/>
            </w:tabs>
            <w:rPr>
              <w:rFonts w:eastAsiaTheme="minorEastAsia" w:cstheme="minorBidi"/>
              <w:bCs w:val="0"/>
              <w:noProof/>
              <w:lang w:eastAsia="en-GB"/>
            </w:rPr>
          </w:pPr>
          <w:hyperlink w:anchor="_Toc133322936" w:history="1">
            <w:r w:rsidRPr="001E50F7">
              <w:rPr>
                <w:rStyle w:val="Hyperlink"/>
                <w:noProof/>
              </w:rPr>
              <w:t>Electronic questionnaire</w:t>
            </w:r>
            <w:r>
              <w:rPr>
                <w:noProof/>
                <w:webHidden/>
              </w:rPr>
              <w:tab/>
            </w:r>
            <w:r>
              <w:rPr>
                <w:noProof/>
                <w:webHidden/>
              </w:rPr>
              <w:fldChar w:fldCharType="begin"/>
            </w:r>
            <w:r>
              <w:rPr>
                <w:noProof/>
                <w:webHidden/>
              </w:rPr>
              <w:instrText xml:space="preserve"> PAGEREF _Toc133322936 \h </w:instrText>
            </w:r>
            <w:r>
              <w:rPr>
                <w:noProof/>
                <w:webHidden/>
              </w:rPr>
            </w:r>
            <w:r>
              <w:rPr>
                <w:noProof/>
                <w:webHidden/>
              </w:rPr>
              <w:fldChar w:fldCharType="separate"/>
            </w:r>
            <w:r>
              <w:rPr>
                <w:noProof/>
                <w:webHidden/>
              </w:rPr>
              <w:t>17</w:t>
            </w:r>
            <w:r>
              <w:rPr>
                <w:noProof/>
                <w:webHidden/>
              </w:rPr>
              <w:fldChar w:fldCharType="end"/>
            </w:r>
          </w:hyperlink>
        </w:p>
        <w:p w14:paraId="5C6BD32C" w14:textId="640DD822" w:rsidR="00F1577F" w:rsidRDefault="00F1577F">
          <w:pPr>
            <w:pStyle w:val="TOC2"/>
            <w:tabs>
              <w:tab w:val="right" w:leader="dot" w:pos="9016"/>
            </w:tabs>
            <w:rPr>
              <w:rFonts w:eastAsiaTheme="minorEastAsia" w:cstheme="minorBidi"/>
              <w:bCs w:val="0"/>
              <w:noProof/>
              <w:lang w:eastAsia="en-GB"/>
            </w:rPr>
          </w:pPr>
          <w:hyperlink w:anchor="_Toc133322937" w:history="1">
            <w:r w:rsidRPr="001E50F7">
              <w:rPr>
                <w:rStyle w:val="Hyperlink"/>
                <w:noProof/>
              </w:rPr>
              <w:t>Mobile Invitation:</w:t>
            </w:r>
            <w:r>
              <w:rPr>
                <w:noProof/>
                <w:webHidden/>
              </w:rPr>
              <w:tab/>
            </w:r>
            <w:r>
              <w:rPr>
                <w:noProof/>
                <w:webHidden/>
              </w:rPr>
              <w:fldChar w:fldCharType="begin"/>
            </w:r>
            <w:r>
              <w:rPr>
                <w:noProof/>
                <w:webHidden/>
              </w:rPr>
              <w:instrText xml:space="preserve"> PAGEREF _Toc133322937 \h </w:instrText>
            </w:r>
            <w:r>
              <w:rPr>
                <w:noProof/>
                <w:webHidden/>
              </w:rPr>
            </w:r>
            <w:r>
              <w:rPr>
                <w:noProof/>
                <w:webHidden/>
              </w:rPr>
              <w:fldChar w:fldCharType="separate"/>
            </w:r>
            <w:r>
              <w:rPr>
                <w:noProof/>
                <w:webHidden/>
              </w:rPr>
              <w:t>17</w:t>
            </w:r>
            <w:r>
              <w:rPr>
                <w:noProof/>
                <w:webHidden/>
              </w:rPr>
              <w:fldChar w:fldCharType="end"/>
            </w:r>
          </w:hyperlink>
        </w:p>
        <w:p w14:paraId="2F911FB8" w14:textId="6220CB1D" w:rsidR="00F1577F" w:rsidRDefault="00F1577F">
          <w:pPr>
            <w:pStyle w:val="TOC2"/>
            <w:tabs>
              <w:tab w:val="right" w:leader="dot" w:pos="9016"/>
            </w:tabs>
            <w:rPr>
              <w:rFonts w:eastAsiaTheme="minorEastAsia" w:cstheme="minorBidi"/>
              <w:bCs w:val="0"/>
              <w:noProof/>
              <w:lang w:eastAsia="en-GB"/>
            </w:rPr>
          </w:pPr>
          <w:hyperlink w:anchor="_Toc133322938" w:history="1">
            <w:r w:rsidRPr="001E50F7">
              <w:rPr>
                <w:rStyle w:val="Hyperlink"/>
                <w:noProof/>
              </w:rPr>
              <w:t>Survey</w:t>
            </w:r>
            <w:r>
              <w:rPr>
                <w:noProof/>
                <w:webHidden/>
              </w:rPr>
              <w:tab/>
            </w:r>
            <w:r>
              <w:rPr>
                <w:noProof/>
                <w:webHidden/>
              </w:rPr>
              <w:fldChar w:fldCharType="begin"/>
            </w:r>
            <w:r>
              <w:rPr>
                <w:noProof/>
                <w:webHidden/>
              </w:rPr>
              <w:instrText xml:space="preserve"> PAGEREF _Toc133322938 \h </w:instrText>
            </w:r>
            <w:r>
              <w:rPr>
                <w:noProof/>
                <w:webHidden/>
              </w:rPr>
            </w:r>
            <w:r>
              <w:rPr>
                <w:noProof/>
                <w:webHidden/>
              </w:rPr>
              <w:fldChar w:fldCharType="separate"/>
            </w:r>
            <w:r>
              <w:rPr>
                <w:noProof/>
                <w:webHidden/>
              </w:rPr>
              <w:t>18</w:t>
            </w:r>
            <w:r>
              <w:rPr>
                <w:noProof/>
                <w:webHidden/>
              </w:rPr>
              <w:fldChar w:fldCharType="end"/>
            </w:r>
          </w:hyperlink>
        </w:p>
        <w:p w14:paraId="6D7A9C6C" w14:textId="50FF2462" w:rsidR="00F1577F" w:rsidRDefault="00F1577F">
          <w:pPr>
            <w:pStyle w:val="TOC1"/>
            <w:tabs>
              <w:tab w:val="right" w:leader="dot" w:pos="9016"/>
            </w:tabs>
            <w:rPr>
              <w:rFonts w:eastAsiaTheme="minorEastAsia" w:cstheme="minorBidi"/>
              <w:b w:val="0"/>
              <w:bCs w:val="0"/>
              <w:iCs w:val="0"/>
              <w:noProof/>
              <w:szCs w:val="22"/>
              <w:lang w:eastAsia="en-GB"/>
            </w:rPr>
          </w:pPr>
          <w:hyperlink w:anchor="_Toc133322939" w:history="1">
            <w:r w:rsidRPr="001E50F7">
              <w:rPr>
                <w:rStyle w:val="Hyperlink"/>
                <w:noProof/>
              </w:rPr>
              <w:t>Appendix 3. PreCiSSIon Driver Diagram</w:t>
            </w:r>
            <w:r>
              <w:rPr>
                <w:noProof/>
                <w:webHidden/>
              </w:rPr>
              <w:tab/>
            </w:r>
            <w:r>
              <w:rPr>
                <w:noProof/>
                <w:webHidden/>
              </w:rPr>
              <w:fldChar w:fldCharType="begin"/>
            </w:r>
            <w:r>
              <w:rPr>
                <w:noProof/>
                <w:webHidden/>
              </w:rPr>
              <w:instrText xml:space="preserve"> PAGEREF _Toc133322939 \h </w:instrText>
            </w:r>
            <w:r>
              <w:rPr>
                <w:noProof/>
                <w:webHidden/>
              </w:rPr>
            </w:r>
            <w:r>
              <w:rPr>
                <w:noProof/>
                <w:webHidden/>
              </w:rPr>
              <w:fldChar w:fldCharType="separate"/>
            </w:r>
            <w:r>
              <w:rPr>
                <w:noProof/>
                <w:webHidden/>
              </w:rPr>
              <w:t>28</w:t>
            </w:r>
            <w:r>
              <w:rPr>
                <w:noProof/>
                <w:webHidden/>
              </w:rPr>
              <w:fldChar w:fldCharType="end"/>
            </w:r>
          </w:hyperlink>
        </w:p>
        <w:p w14:paraId="13CFDF7C" w14:textId="051EEA2F" w:rsidR="00F1577F" w:rsidRDefault="00F1577F">
          <w:pPr>
            <w:pStyle w:val="TOC1"/>
            <w:tabs>
              <w:tab w:val="right" w:leader="dot" w:pos="9016"/>
            </w:tabs>
            <w:rPr>
              <w:rFonts w:eastAsiaTheme="minorEastAsia" w:cstheme="minorBidi"/>
              <w:b w:val="0"/>
              <w:bCs w:val="0"/>
              <w:iCs w:val="0"/>
              <w:noProof/>
              <w:szCs w:val="22"/>
              <w:lang w:eastAsia="en-GB"/>
            </w:rPr>
          </w:pPr>
          <w:hyperlink w:anchor="_Toc133322940" w:history="1">
            <w:r w:rsidRPr="001E50F7">
              <w:rPr>
                <w:rStyle w:val="Hyperlink"/>
                <w:noProof/>
              </w:rPr>
              <w:t>Appendix 4. Data collection table</w:t>
            </w:r>
            <w:r>
              <w:rPr>
                <w:noProof/>
                <w:webHidden/>
              </w:rPr>
              <w:tab/>
            </w:r>
            <w:r>
              <w:rPr>
                <w:noProof/>
                <w:webHidden/>
              </w:rPr>
              <w:fldChar w:fldCharType="begin"/>
            </w:r>
            <w:r>
              <w:rPr>
                <w:noProof/>
                <w:webHidden/>
              </w:rPr>
              <w:instrText xml:space="preserve"> PAGEREF _Toc133322940 \h </w:instrText>
            </w:r>
            <w:r>
              <w:rPr>
                <w:noProof/>
                <w:webHidden/>
              </w:rPr>
            </w:r>
            <w:r>
              <w:rPr>
                <w:noProof/>
                <w:webHidden/>
              </w:rPr>
              <w:fldChar w:fldCharType="separate"/>
            </w:r>
            <w:r>
              <w:rPr>
                <w:noProof/>
                <w:webHidden/>
              </w:rPr>
              <w:t>29</w:t>
            </w:r>
            <w:r>
              <w:rPr>
                <w:noProof/>
                <w:webHidden/>
              </w:rPr>
              <w:fldChar w:fldCharType="end"/>
            </w:r>
          </w:hyperlink>
        </w:p>
        <w:p w14:paraId="28BD6274" w14:textId="15148C6E" w:rsidR="00F1577F" w:rsidRDefault="00F1577F">
          <w:pPr>
            <w:pStyle w:val="TOC1"/>
            <w:tabs>
              <w:tab w:val="right" w:leader="dot" w:pos="9016"/>
            </w:tabs>
            <w:rPr>
              <w:rFonts w:eastAsiaTheme="minorEastAsia" w:cstheme="minorBidi"/>
              <w:b w:val="0"/>
              <w:bCs w:val="0"/>
              <w:iCs w:val="0"/>
              <w:noProof/>
              <w:szCs w:val="22"/>
              <w:lang w:eastAsia="en-GB"/>
            </w:rPr>
          </w:pPr>
          <w:hyperlink w:anchor="_Toc133322941" w:history="1">
            <w:r w:rsidRPr="001E50F7">
              <w:rPr>
                <w:rStyle w:val="Hyperlink"/>
                <w:noProof/>
              </w:rPr>
              <w:t>Appendix 5. Data collection tool</w:t>
            </w:r>
            <w:r>
              <w:rPr>
                <w:noProof/>
                <w:webHidden/>
              </w:rPr>
              <w:tab/>
            </w:r>
            <w:r>
              <w:rPr>
                <w:noProof/>
                <w:webHidden/>
              </w:rPr>
              <w:fldChar w:fldCharType="begin"/>
            </w:r>
            <w:r>
              <w:rPr>
                <w:noProof/>
                <w:webHidden/>
              </w:rPr>
              <w:instrText xml:space="preserve"> PAGEREF _Toc133322941 \h </w:instrText>
            </w:r>
            <w:r>
              <w:rPr>
                <w:noProof/>
                <w:webHidden/>
              </w:rPr>
            </w:r>
            <w:r>
              <w:rPr>
                <w:noProof/>
                <w:webHidden/>
              </w:rPr>
              <w:fldChar w:fldCharType="separate"/>
            </w:r>
            <w:r>
              <w:rPr>
                <w:noProof/>
                <w:webHidden/>
              </w:rPr>
              <w:t>30</w:t>
            </w:r>
            <w:r>
              <w:rPr>
                <w:noProof/>
                <w:webHidden/>
              </w:rPr>
              <w:fldChar w:fldCharType="end"/>
            </w:r>
          </w:hyperlink>
        </w:p>
        <w:p w14:paraId="0476BDC8" w14:textId="2EBBB1FC" w:rsidR="00F1577F" w:rsidRDefault="00F1577F">
          <w:pPr>
            <w:pStyle w:val="TOC1"/>
            <w:tabs>
              <w:tab w:val="right" w:leader="dot" w:pos="9016"/>
            </w:tabs>
            <w:rPr>
              <w:rFonts w:eastAsiaTheme="minorEastAsia" w:cstheme="minorBidi"/>
              <w:b w:val="0"/>
              <w:bCs w:val="0"/>
              <w:iCs w:val="0"/>
              <w:noProof/>
              <w:szCs w:val="22"/>
              <w:lang w:eastAsia="en-GB"/>
            </w:rPr>
          </w:pPr>
          <w:hyperlink w:anchor="_Toc133322942" w:history="1">
            <w:r w:rsidRPr="001E50F7">
              <w:rPr>
                <w:rStyle w:val="Hyperlink"/>
                <w:noProof/>
              </w:rPr>
              <w:t>Appendix 6. Project posters</w:t>
            </w:r>
            <w:r>
              <w:rPr>
                <w:noProof/>
                <w:webHidden/>
              </w:rPr>
              <w:tab/>
            </w:r>
            <w:r>
              <w:rPr>
                <w:noProof/>
                <w:webHidden/>
              </w:rPr>
              <w:fldChar w:fldCharType="begin"/>
            </w:r>
            <w:r>
              <w:rPr>
                <w:noProof/>
                <w:webHidden/>
              </w:rPr>
              <w:instrText xml:space="preserve"> PAGEREF _Toc133322942 \h </w:instrText>
            </w:r>
            <w:r>
              <w:rPr>
                <w:noProof/>
                <w:webHidden/>
              </w:rPr>
            </w:r>
            <w:r>
              <w:rPr>
                <w:noProof/>
                <w:webHidden/>
              </w:rPr>
              <w:fldChar w:fldCharType="separate"/>
            </w:r>
            <w:r>
              <w:rPr>
                <w:noProof/>
                <w:webHidden/>
              </w:rPr>
              <w:t>32</w:t>
            </w:r>
            <w:r>
              <w:rPr>
                <w:noProof/>
                <w:webHidden/>
              </w:rPr>
              <w:fldChar w:fldCharType="end"/>
            </w:r>
          </w:hyperlink>
        </w:p>
        <w:p w14:paraId="5A5B59A0" w14:textId="7713F190" w:rsidR="00F1577F" w:rsidRDefault="00F1577F">
          <w:pPr>
            <w:pStyle w:val="TOC1"/>
            <w:tabs>
              <w:tab w:val="right" w:leader="dot" w:pos="9016"/>
            </w:tabs>
            <w:rPr>
              <w:rFonts w:eastAsiaTheme="minorEastAsia" w:cstheme="minorBidi"/>
              <w:b w:val="0"/>
              <w:bCs w:val="0"/>
              <w:iCs w:val="0"/>
              <w:noProof/>
              <w:szCs w:val="22"/>
              <w:lang w:eastAsia="en-GB"/>
            </w:rPr>
          </w:pPr>
          <w:hyperlink w:anchor="_Toc133322943" w:history="1">
            <w:r w:rsidRPr="001E50F7">
              <w:rPr>
                <w:rStyle w:val="Hyperlink"/>
                <w:noProof/>
              </w:rPr>
              <w:t>References</w:t>
            </w:r>
            <w:r>
              <w:rPr>
                <w:noProof/>
                <w:webHidden/>
              </w:rPr>
              <w:tab/>
            </w:r>
            <w:r>
              <w:rPr>
                <w:noProof/>
                <w:webHidden/>
              </w:rPr>
              <w:fldChar w:fldCharType="begin"/>
            </w:r>
            <w:r>
              <w:rPr>
                <w:noProof/>
                <w:webHidden/>
              </w:rPr>
              <w:instrText xml:space="preserve"> PAGEREF _Toc133322943 \h </w:instrText>
            </w:r>
            <w:r>
              <w:rPr>
                <w:noProof/>
                <w:webHidden/>
              </w:rPr>
            </w:r>
            <w:r>
              <w:rPr>
                <w:noProof/>
                <w:webHidden/>
              </w:rPr>
              <w:fldChar w:fldCharType="separate"/>
            </w:r>
            <w:r>
              <w:rPr>
                <w:noProof/>
                <w:webHidden/>
              </w:rPr>
              <w:t>34</w:t>
            </w:r>
            <w:r>
              <w:rPr>
                <w:noProof/>
                <w:webHidden/>
              </w:rPr>
              <w:fldChar w:fldCharType="end"/>
            </w:r>
          </w:hyperlink>
        </w:p>
        <w:p w14:paraId="2ECAF970" w14:textId="7D8A4343" w:rsidR="00CC7A3E" w:rsidRDefault="00CC7A3E" w:rsidP="00CC7A3E">
          <w:pPr>
            <w:rPr>
              <w:noProof/>
              <w:szCs w:val="22"/>
            </w:rPr>
          </w:pPr>
          <w:r w:rsidRPr="00454F83">
            <w:rPr>
              <w:b/>
              <w:bCs/>
              <w:noProof/>
              <w:szCs w:val="22"/>
            </w:rPr>
            <w:fldChar w:fldCharType="end"/>
          </w:r>
        </w:p>
      </w:sdtContent>
    </w:sdt>
    <w:p w14:paraId="2C87C66D" w14:textId="4A3E13B6" w:rsidR="00FC2321" w:rsidRPr="00454F83" w:rsidRDefault="00FC2321" w:rsidP="00FC2321">
      <w:pPr>
        <w:pStyle w:val="Heading1"/>
        <w:rPr>
          <w:sz w:val="22"/>
          <w:szCs w:val="22"/>
        </w:rPr>
      </w:pPr>
      <w:bookmarkStart w:id="0" w:name="_Toc133322917"/>
      <w:r w:rsidRPr="00454F83">
        <w:rPr>
          <w:sz w:val="22"/>
          <w:szCs w:val="22"/>
        </w:rPr>
        <w:lastRenderedPageBreak/>
        <w:t>Introduction</w:t>
      </w:r>
      <w:bookmarkEnd w:id="0"/>
    </w:p>
    <w:p w14:paraId="35FEB46E" w14:textId="63215777" w:rsidR="00FC2321" w:rsidRPr="00454F83" w:rsidRDefault="00A10520" w:rsidP="00A10520">
      <w:pPr>
        <w:rPr>
          <w:szCs w:val="22"/>
        </w:rPr>
      </w:pPr>
      <w:r w:rsidRPr="00454F83">
        <w:rPr>
          <w:szCs w:val="22"/>
        </w:rPr>
        <w:t xml:space="preserve">This guide has been developed to support the implementation of a </w:t>
      </w:r>
      <w:r w:rsidR="00FC2321" w:rsidRPr="00454F83">
        <w:rPr>
          <w:szCs w:val="22"/>
        </w:rPr>
        <w:t>s</w:t>
      </w:r>
      <w:r w:rsidRPr="00454F83">
        <w:rPr>
          <w:szCs w:val="22"/>
        </w:rPr>
        <w:t xml:space="preserve">urgical </w:t>
      </w:r>
      <w:r w:rsidR="00FC2321" w:rsidRPr="00454F83">
        <w:rPr>
          <w:szCs w:val="22"/>
        </w:rPr>
        <w:t>s</w:t>
      </w:r>
      <w:r w:rsidRPr="00454F83">
        <w:rPr>
          <w:szCs w:val="22"/>
        </w:rPr>
        <w:t xml:space="preserve">ite </w:t>
      </w:r>
      <w:r w:rsidR="00FC2321" w:rsidRPr="00454F83">
        <w:rPr>
          <w:szCs w:val="22"/>
        </w:rPr>
        <w:t>i</w:t>
      </w:r>
      <w:r w:rsidRPr="00454F83">
        <w:rPr>
          <w:szCs w:val="22"/>
        </w:rPr>
        <w:t xml:space="preserve">nfection (SSI) </w:t>
      </w:r>
      <w:r w:rsidR="00FC2321" w:rsidRPr="00454F83">
        <w:rPr>
          <w:szCs w:val="22"/>
        </w:rPr>
        <w:t>b</w:t>
      </w:r>
      <w:r w:rsidRPr="00454F83">
        <w:rPr>
          <w:szCs w:val="22"/>
        </w:rPr>
        <w:t xml:space="preserve">undle in patients undergoing </w:t>
      </w:r>
      <w:r w:rsidR="00826C23" w:rsidRPr="00454F83">
        <w:rPr>
          <w:szCs w:val="22"/>
        </w:rPr>
        <w:t>c</w:t>
      </w:r>
      <w:r w:rsidRPr="00454F83">
        <w:rPr>
          <w:szCs w:val="22"/>
        </w:rPr>
        <w:t>aesarean birth.</w:t>
      </w:r>
    </w:p>
    <w:p w14:paraId="0C4DB3C4" w14:textId="2FBC59EC" w:rsidR="00FC2321" w:rsidRPr="00454F83" w:rsidRDefault="00A10520" w:rsidP="00A10520">
      <w:pPr>
        <w:rPr>
          <w:szCs w:val="22"/>
        </w:rPr>
      </w:pPr>
      <w:r w:rsidRPr="00454F83">
        <w:rPr>
          <w:szCs w:val="22"/>
        </w:rPr>
        <w:t>SSI is the third commonest Healthcare Associated Infection (HCAI) representing 15.7% all HCAI and an overall 100,965 infections per annum</w:t>
      </w:r>
      <w:r w:rsidR="00FC2321" w:rsidRPr="00454F83">
        <w:rPr>
          <w:szCs w:val="22"/>
        </w:rPr>
        <w:t>.</w:t>
      </w:r>
      <w:r w:rsidRPr="00454F83">
        <w:rPr>
          <w:szCs w:val="22"/>
          <w:vertAlign w:val="superscript"/>
        </w:rPr>
        <w:t>1</w:t>
      </w:r>
      <w:r w:rsidR="00826C23" w:rsidRPr="00454F83">
        <w:rPr>
          <w:szCs w:val="22"/>
        </w:rPr>
        <w:t xml:space="preserve"> </w:t>
      </w:r>
      <w:r w:rsidRPr="00454F83">
        <w:rPr>
          <w:szCs w:val="22"/>
        </w:rPr>
        <w:t>SSI following</w:t>
      </w:r>
      <w:r w:rsidR="00826C23" w:rsidRPr="00454F83">
        <w:rPr>
          <w:szCs w:val="22"/>
        </w:rPr>
        <w:t xml:space="preserve"> </w:t>
      </w:r>
      <w:r w:rsidR="00FC2321" w:rsidRPr="00454F83">
        <w:rPr>
          <w:szCs w:val="22"/>
        </w:rPr>
        <w:t>caesarean</w:t>
      </w:r>
      <w:r w:rsidRPr="00454F83">
        <w:rPr>
          <w:szCs w:val="22"/>
        </w:rPr>
        <w:t xml:space="preserve"> birth is one of the highest contributors to this total number per annum (16%)</w:t>
      </w:r>
      <w:r w:rsidRPr="00454F83">
        <w:rPr>
          <w:szCs w:val="22"/>
          <w:vertAlign w:val="superscript"/>
        </w:rPr>
        <w:t>1</w:t>
      </w:r>
      <w:r w:rsidRPr="00454F83">
        <w:rPr>
          <w:szCs w:val="22"/>
        </w:rPr>
        <w:t xml:space="preserve"> but reporting of these is not covered by national surveillance, so most hospitals do not know their SSI rates following </w:t>
      </w:r>
      <w:r w:rsidR="00FC2321" w:rsidRPr="00454F83">
        <w:rPr>
          <w:szCs w:val="22"/>
        </w:rPr>
        <w:t>caesarean</w:t>
      </w:r>
      <w:r w:rsidRPr="00454F83">
        <w:rPr>
          <w:szCs w:val="22"/>
        </w:rPr>
        <w:t xml:space="preserve"> birth</w:t>
      </w:r>
      <w:r w:rsidR="00FC2321" w:rsidRPr="00454F83">
        <w:rPr>
          <w:szCs w:val="22"/>
        </w:rPr>
        <w:t xml:space="preserve">. </w:t>
      </w:r>
      <w:r w:rsidRPr="00454F83">
        <w:rPr>
          <w:szCs w:val="22"/>
        </w:rPr>
        <w:t xml:space="preserve">SSI is one of the three key contributors to maternal morbidity and mortality related to </w:t>
      </w:r>
      <w:r w:rsidR="00FC2321" w:rsidRPr="00454F83">
        <w:rPr>
          <w:szCs w:val="22"/>
        </w:rPr>
        <w:t>caesarean</w:t>
      </w:r>
      <w:r w:rsidRPr="00454F83">
        <w:rPr>
          <w:szCs w:val="22"/>
        </w:rPr>
        <w:t xml:space="preserve"> birth along with haemorrhage and venous thromboembolism.</w:t>
      </w:r>
      <w:r w:rsidR="00AC5E30" w:rsidRPr="00454F83">
        <w:rPr>
          <w:szCs w:val="22"/>
          <w:vertAlign w:val="superscript"/>
        </w:rPr>
        <w:t xml:space="preserve">2 </w:t>
      </w:r>
      <w:r w:rsidR="00A87CFC">
        <w:rPr>
          <w:szCs w:val="22"/>
        </w:rPr>
        <w:t xml:space="preserve">Intermittent audits </w:t>
      </w:r>
      <w:r w:rsidRPr="00454F83">
        <w:rPr>
          <w:szCs w:val="22"/>
        </w:rPr>
        <w:t>from local trusts, Gloucestershire Hospitals and Royal United Hospitals Bath</w:t>
      </w:r>
      <w:r w:rsidR="00826C23" w:rsidRPr="00454F83">
        <w:rPr>
          <w:szCs w:val="22"/>
        </w:rPr>
        <w:t xml:space="preserve"> </w:t>
      </w:r>
      <w:r w:rsidRPr="00454F83">
        <w:rPr>
          <w:szCs w:val="22"/>
        </w:rPr>
        <w:t xml:space="preserve">in 2018 and 2020 showed that </w:t>
      </w:r>
      <w:r w:rsidR="00A87CFC">
        <w:rPr>
          <w:szCs w:val="22"/>
        </w:rPr>
        <w:t xml:space="preserve">30 day </w:t>
      </w:r>
      <w:r w:rsidRPr="00454F83">
        <w:rPr>
          <w:szCs w:val="22"/>
        </w:rPr>
        <w:t>SSI rates were on average 11.3%</w:t>
      </w:r>
      <w:r w:rsidR="00826C23" w:rsidRPr="00454F83">
        <w:rPr>
          <w:szCs w:val="22"/>
        </w:rPr>
        <w:t xml:space="preserve"> – </w:t>
      </w:r>
      <w:r w:rsidRPr="00454F83">
        <w:rPr>
          <w:szCs w:val="22"/>
        </w:rPr>
        <w:t>15%, but as national surveillance is not mandatory these have not been continually collected.</w:t>
      </w:r>
    </w:p>
    <w:p w14:paraId="4E579672" w14:textId="7063860A" w:rsidR="00FC2321" w:rsidRPr="00454F83" w:rsidRDefault="00A10520" w:rsidP="00A10520">
      <w:pPr>
        <w:rPr>
          <w:szCs w:val="22"/>
        </w:rPr>
      </w:pPr>
      <w:r w:rsidRPr="00454F83">
        <w:rPr>
          <w:szCs w:val="22"/>
        </w:rPr>
        <w:t xml:space="preserve">The West of England </w:t>
      </w:r>
      <w:r w:rsidR="00FC2321" w:rsidRPr="00454F83">
        <w:rPr>
          <w:szCs w:val="22"/>
        </w:rPr>
        <w:t>Academic Health Science Network (AHSN)</w:t>
      </w:r>
      <w:r w:rsidR="00826C23" w:rsidRPr="00454F83">
        <w:rPr>
          <w:szCs w:val="22"/>
        </w:rPr>
        <w:t xml:space="preserve"> </w:t>
      </w:r>
      <w:r w:rsidRPr="00454F83">
        <w:rPr>
          <w:szCs w:val="22"/>
        </w:rPr>
        <w:t xml:space="preserve">is launching a new project, PreCiSSIon. This stands for </w:t>
      </w:r>
      <w:r w:rsidRPr="00454F83">
        <w:rPr>
          <w:b/>
          <w:bCs/>
          <w:color w:val="227AB9" w:themeColor="accent1"/>
          <w:szCs w:val="22"/>
        </w:rPr>
        <w:t>Pre</w:t>
      </w:r>
      <w:r w:rsidRPr="00454F83">
        <w:rPr>
          <w:szCs w:val="22"/>
        </w:rPr>
        <w:t xml:space="preserve">venting </w:t>
      </w:r>
      <w:r w:rsidR="00FC2321" w:rsidRPr="00454F83">
        <w:rPr>
          <w:b/>
          <w:bCs/>
          <w:color w:val="227AB9" w:themeColor="accent1"/>
          <w:szCs w:val="22"/>
        </w:rPr>
        <w:t>C</w:t>
      </w:r>
      <w:r w:rsidR="00FC2321" w:rsidRPr="00454F83">
        <w:rPr>
          <w:szCs w:val="22"/>
        </w:rPr>
        <w:t>aesarean</w:t>
      </w:r>
      <w:r w:rsidRPr="00454F83">
        <w:rPr>
          <w:szCs w:val="22"/>
        </w:rPr>
        <w:t xml:space="preserve"> </w:t>
      </w:r>
      <w:r w:rsidRPr="00454F83">
        <w:rPr>
          <w:b/>
          <w:bCs/>
          <w:color w:val="227AB9" w:themeColor="accent1"/>
          <w:szCs w:val="22"/>
        </w:rPr>
        <w:t>S</w:t>
      </w:r>
      <w:r w:rsidRPr="00454F83">
        <w:rPr>
          <w:szCs w:val="22"/>
        </w:rPr>
        <w:t xml:space="preserve">urgical </w:t>
      </w:r>
      <w:r w:rsidRPr="00454F83">
        <w:rPr>
          <w:b/>
          <w:bCs/>
          <w:color w:val="227AB9" w:themeColor="accent1"/>
          <w:szCs w:val="22"/>
        </w:rPr>
        <w:t>S</w:t>
      </w:r>
      <w:r w:rsidRPr="00454F83">
        <w:rPr>
          <w:szCs w:val="22"/>
        </w:rPr>
        <w:t xml:space="preserve">ite </w:t>
      </w:r>
      <w:r w:rsidRPr="00454F83">
        <w:rPr>
          <w:b/>
          <w:bCs/>
          <w:color w:val="227AB9" w:themeColor="accent1"/>
          <w:szCs w:val="22"/>
        </w:rPr>
        <w:t>I</w:t>
      </w:r>
      <w:r w:rsidRPr="00454F83">
        <w:rPr>
          <w:szCs w:val="22"/>
        </w:rPr>
        <w:t>nfection across a reg</w:t>
      </w:r>
      <w:r w:rsidR="00FC2321" w:rsidRPr="00454F83">
        <w:rPr>
          <w:szCs w:val="22"/>
        </w:rPr>
        <w:t>i</w:t>
      </w:r>
      <w:r w:rsidR="00FC2321" w:rsidRPr="00454F83">
        <w:rPr>
          <w:b/>
          <w:bCs/>
          <w:color w:val="227AB9" w:themeColor="accent1"/>
          <w:szCs w:val="22"/>
        </w:rPr>
        <w:t>on</w:t>
      </w:r>
      <w:r w:rsidRPr="00454F83">
        <w:rPr>
          <w:szCs w:val="22"/>
        </w:rPr>
        <w:t xml:space="preserve"> and is a collaborative project involving all hospitals in the West of England. It follows on from the original </w:t>
      </w:r>
      <w:r w:rsidR="00FC2321" w:rsidRPr="00454F83">
        <w:rPr>
          <w:szCs w:val="22"/>
        </w:rPr>
        <w:t>PreciSSIon</w:t>
      </w:r>
      <w:r w:rsidRPr="00454F83">
        <w:rPr>
          <w:szCs w:val="22"/>
        </w:rPr>
        <w:t xml:space="preserve"> project which spread the use of a </w:t>
      </w:r>
      <w:r w:rsidR="00FC2321" w:rsidRPr="00454F83">
        <w:rPr>
          <w:szCs w:val="22"/>
        </w:rPr>
        <w:t>s</w:t>
      </w:r>
      <w:r w:rsidRPr="00454F83">
        <w:rPr>
          <w:szCs w:val="22"/>
        </w:rPr>
        <w:t xml:space="preserve">urgical </w:t>
      </w:r>
      <w:r w:rsidR="00FC2321" w:rsidRPr="00454F83">
        <w:rPr>
          <w:szCs w:val="22"/>
        </w:rPr>
        <w:t>s</w:t>
      </w:r>
      <w:r w:rsidRPr="00454F83">
        <w:rPr>
          <w:szCs w:val="22"/>
        </w:rPr>
        <w:t xml:space="preserve">ite </w:t>
      </w:r>
      <w:r w:rsidR="00FC2321" w:rsidRPr="00454F83">
        <w:rPr>
          <w:szCs w:val="22"/>
        </w:rPr>
        <w:t>i</w:t>
      </w:r>
      <w:r w:rsidRPr="00454F83">
        <w:rPr>
          <w:szCs w:val="22"/>
        </w:rPr>
        <w:t xml:space="preserve">nfection bundle across </w:t>
      </w:r>
      <w:r w:rsidR="00FC2321" w:rsidRPr="00454F83">
        <w:rPr>
          <w:szCs w:val="22"/>
        </w:rPr>
        <w:t>five t</w:t>
      </w:r>
      <w:r w:rsidRPr="00454F83">
        <w:rPr>
          <w:szCs w:val="22"/>
        </w:rPr>
        <w:t xml:space="preserve">rusts in the </w:t>
      </w:r>
      <w:r w:rsidR="00826C23" w:rsidRPr="00454F83">
        <w:rPr>
          <w:szCs w:val="22"/>
        </w:rPr>
        <w:t>West of England AHSN</w:t>
      </w:r>
      <w:r w:rsidRPr="00454F83">
        <w:rPr>
          <w:szCs w:val="22"/>
        </w:rPr>
        <w:t xml:space="preserve"> and reduced the incidence of Surgical Site Infection after elective Colorectal Surgery from 18% to 9.5% over 18 months between 2019 and 2021.</w:t>
      </w:r>
      <w:r w:rsidR="00AC5E30" w:rsidRPr="00454F83">
        <w:rPr>
          <w:szCs w:val="22"/>
          <w:vertAlign w:val="superscript"/>
        </w:rPr>
        <w:t>3</w:t>
      </w:r>
      <w:r w:rsidR="00FC2321" w:rsidRPr="00454F83">
        <w:rPr>
          <w:szCs w:val="22"/>
        </w:rPr>
        <w:t xml:space="preserve"> </w:t>
      </w:r>
      <w:r w:rsidRPr="00454F83">
        <w:rPr>
          <w:szCs w:val="22"/>
        </w:rPr>
        <w:t>The project won HSJ Infection Prevention Patient Safety Award and BMJ Quality Improvement Initiative of the Year in 2021. The intervention is an evidence-based bundle of care that could be applied to most abdominal</w:t>
      </w:r>
      <w:r w:rsidR="00826C23" w:rsidRPr="00454F83">
        <w:rPr>
          <w:szCs w:val="22"/>
        </w:rPr>
        <w:t xml:space="preserve"> </w:t>
      </w:r>
      <w:r w:rsidRPr="00454F83">
        <w:rPr>
          <w:szCs w:val="22"/>
        </w:rPr>
        <w:t xml:space="preserve">procedures where there is a risk of surgical site infection (SSI). </w:t>
      </w:r>
    </w:p>
    <w:p w14:paraId="00238390" w14:textId="6C77BF0A" w:rsidR="00FC2321" w:rsidRPr="00454F83" w:rsidRDefault="00A10520" w:rsidP="00A10520">
      <w:pPr>
        <w:rPr>
          <w:szCs w:val="22"/>
        </w:rPr>
      </w:pPr>
      <w:r w:rsidRPr="00454F83">
        <w:rPr>
          <w:szCs w:val="22"/>
        </w:rPr>
        <w:t>PreCiSSIon is a project to prevent surgical site infection following caesarean birth with two aims</w:t>
      </w:r>
      <w:r w:rsidR="00FC2321" w:rsidRPr="00454F83">
        <w:rPr>
          <w:szCs w:val="22"/>
        </w:rPr>
        <w:t>:</w:t>
      </w:r>
    </w:p>
    <w:p w14:paraId="142E0EEB" w14:textId="11338289" w:rsidR="00A10520" w:rsidRPr="00454F83" w:rsidRDefault="00A10520" w:rsidP="00FC2321">
      <w:pPr>
        <w:pStyle w:val="ListParagraph"/>
        <w:numPr>
          <w:ilvl w:val="0"/>
          <w:numId w:val="24"/>
        </w:numPr>
        <w:rPr>
          <w:szCs w:val="22"/>
        </w:rPr>
      </w:pPr>
      <w:r w:rsidRPr="00454F83">
        <w:rPr>
          <w:szCs w:val="22"/>
        </w:rPr>
        <w:t xml:space="preserve">To measure SSI following </w:t>
      </w:r>
      <w:r w:rsidR="00FC2321" w:rsidRPr="00454F83">
        <w:rPr>
          <w:szCs w:val="22"/>
        </w:rPr>
        <w:t>caesarean</w:t>
      </w:r>
      <w:r w:rsidRPr="00454F83">
        <w:rPr>
          <w:szCs w:val="22"/>
        </w:rPr>
        <w:t xml:space="preserve"> birth in all 6 maternity units in the region </w:t>
      </w:r>
    </w:p>
    <w:p w14:paraId="4E9598AD" w14:textId="2CF051E3" w:rsidR="00FC2321" w:rsidRPr="00454F83" w:rsidRDefault="00A10520" w:rsidP="00FC2321">
      <w:pPr>
        <w:pStyle w:val="ListParagraph"/>
        <w:numPr>
          <w:ilvl w:val="0"/>
          <w:numId w:val="24"/>
        </w:numPr>
        <w:rPr>
          <w:szCs w:val="22"/>
        </w:rPr>
      </w:pPr>
      <w:r w:rsidRPr="00454F83">
        <w:rPr>
          <w:szCs w:val="22"/>
        </w:rPr>
        <w:t>To implement an evidence-based bundle of care to reduce SSI by 30% by March 2024</w:t>
      </w:r>
    </w:p>
    <w:p w14:paraId="63B45CB6" w14:textId="248BC245" w:rsidR="00FC2321" w:rsidRPr="00454F83" w:rsidRDefault="00A10520" w:rsidP="00A10520">
      <w:pPr>
        <w:rPr>
          <w:szCs w:val="22"/>
        </w:rPr>
      </w:pPr>
      <w:r w:rsidRPr="00454F83">
        <w:rPr>
          <w:szCs w:val="22"/>
        </w:rPr>
        <w:t xml:space="preserve">All resources in this toolkit can be found online on the </w:t>
      </w:r>
      <w:hyperlink r:id="rId16" w:history="1">
        <w:r w:rsidRPr="00454F83">
          <w:rPr>
            <w:rStyle w:val="Hyperlink"/>
            <w:szCs w:val="22"/>
          </w:rPr>
          <w:t>West of England AHSN website</w:t>
        </w:r>
      </w:hyperlink>
      <w:r w:rsidR="00FC2321" w:rsidRPr="00454F83">
        <w:rPr>
          <w:szCs w:val="22"/>
        </w:rPr>
        <w:t xml:space="preserve"> or via this QR code:</w:t>
      </w:r>
    </w:p>
    <w:p w14:paraId="631B113F" w14:textId="77777777" w:rsidR="00CC7A3E" w:rsidRDefault="00FC2321" w:rsidP="00FC2321">
      <w:pPr>
        <w:jc w:val="center"/>
        <w:rPr>
          <w:szCs w:val="22"/>
        </w:rPr>
      </w:pPr>
      <w:r w:rsidRPr="00454F83">
        <w:rPr>
          <w:noProof/>
          <w:szCs w:val="22"/>
          <w:lang w:eastAsia="en-GB"/>
        </w:rPr>
        <w:drawing>
          <wp:inline distT="0" distB="0" distL="0" distR="0" wp14:anchorId="4A74F614" wp14:editId="78EEDFB1">
            <wp:extent cx="2166424" cy="2166424"/>
            <wp:effectExtent l="0" t="0" r="5715" b="5715"/>
            <wp:docPr id="21" name="Picture 2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patter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920" cy="2190920"/>
                    </a:xfrm>
                    <a:prstGeom prst="rect">
                      <a:avLst/>
                    </a:prstGeom>
                  </pic:spPr>
                </pic:pic>
              </a:graphicData>
            </a:graphic>
          </wp:inline>
        </w:drawing>
      </w:r>
    </w:p>
    <w:p w14:paraId="43FEE047" w14:textId="3EB28EBF" w:rsidR="00FC2321" w:rsidRPr="00454F83" w:rsidRDefault="00A10520" w:rsidP="00FC2321">
      <w:pPr>
        <w:pStyle w:val="Heading1"/>
        <w:rPr>
          <w:sz w:val="22"/>
          <w:szCs w:val="22"/>
        </w:rPr>
      </w:pPr>
      <w:bookmarkStart w:id="1" w:name="_Toc133322918"/>
      <w:r w:rsidRPr="00454F83">
        <w:rPr>
          <w:sz w:val="22"/>
          <w:szCs w:val="22"/>
        </w:rPr>
        <w:lastRenderedPageBreak/>
        <w:t>PART 1: Introduction to PreCiSSIon</w:t>
      </w:r>
      <w:bookmarkEnd w:id="1"/>
    </w:p>
    <w:p w14:paraId="6B194536" w14:textId="77777777" w:rsidR="00A10520" w:rsidRPr="00454F83" w:rsidRDefault="00A10520" w:rsidP="00FC2321">
      <w:pPr>
        <w:pStyle w:val="Heading2"/>
      </w:pPr>
      <w:bookmarkStart w:id="2" w:name="_Toc133322919"/>
      <w:r w:rsidRPr="00454F83">
        <w:t>1.1 Background</w:t>
      </w:r>
      <w:bookmarkEnd w:id="2"/>
      <w:r w:rsidRPr="00454F83">
        <w:t xml:space="preserve"> </w:t>
      </w:r>
    </w:p>
    <w:p w14:paraId="1F546F08" w14:textId="12A40B9E" w:rsidR="00FC2321" w:rsidRPr="00454F83" w:rsidRDefault="00A10520" w:rsidP="00A10520">
      <w:pPr>
        <w:rPr>
          <w:szCs w:val="22"/>
          <w:vertAlign w:val="superscript"/>
        </w:rPr>
      </w:pPr>
      <w:r w:rsidRPr="00454F83">
        <w:rPr>
          <w:szCs w:val="22"/>
        </w:rPr>
        <w:t>Surgical site infection (SSI) refers to wound infections following invasive surgical procedures. SSI arises from contamination of the wound site during or after surgery from either endogenous or exogenous sources. The development of SSI is complex with pathogenicity of the microorganism, the host</w:t>
      </w:r>
      <w:r w:rsidR="0070194C">
        <w:rPr>
          <w:szCs w:val="22"/>
        </w:rPr>
        <w:t>’</w:t>
      </w:r>
      <w:r w:rsidRPr="00454F83">
        <w:rPr>
          <w:szCs w:val="22"/>
        </w:rPr>
        <w:t>s immune system and wound factors all contributing</w:t>
      </w:r>
      <w:r w:rsidR="00FC2321" w:rsidRPr="00454F83">
        <w:rPr>
          <w:szCs w:val="22"/>
        </w:rPr>
        <w:t xml:space="preserve"> </w:t>
      </w:r>
      <w:r w:rsidR="00AC5E30" w:rsidRPr="00454F83">
        <w:rPr>
          <w:szCs w:val="22"/>
          <w:vertAlign w:val="superscript"/>
        </w:rPr>
        <w:t>4,5</w:t>
      </w:r>
      <w:r w:rsidRPr="00454F83">
        <w:rPr>
          <w:szCs w:val="22"/>
        </w:rPr>
        <w:t>. SSI constitutes a major healthcare burden accounting for 14.5% of all hospital acquired infections in the UK</w:t>
      </w:r>
      <w:r w:rsidR="00FC2321" w:rsidRPr="00454F83">
        <w:rPr>
          <w:szCs w:val="22"/>
          <w:vertAlign w:val="superscript"/>
        </w:rPr>
        <w:t xml:space="preserve"> </w:t>
      </w:r>
      <w:r w:rsidRPr="00454F83">
        <w:rPr>
          <w:szCs w:val="22"/>
        </w:rPr>
        <w:t>and an estimated 34-226% increase in associated costs.</w:t>
      </w:r>
      <w:r w:rsidR="00AC5E30" w:rsidRPr="00454F83">
        <w:rPr>
          <w:szCs w:val="22"/>
          <w:vertAlign w:val="superscript"/>
        </w:rPr>
        <w:t>6, 7</w:t>
      </w:r>
      <w:r w:rsidRPr="00454F83">
        <w:rPr>
          <w:szCs w:val="22"/>
        </w:rPr>
        <w:t xml:space="preserve"> It is also a significant cause of patient morbidity including increased length of stay</w:t>
      </w:r>
      <w:r w:rsidR="00FC2321" w:rsidRPr="00454F83">
        <w:rPr>
          <w:szCs w:val="22"/>
        </w:rPr>
        <w:t xml:space="preserve"> </w:t>
      </w:r>
      <w:r w:rsidRPr="00454F83">
        <w:rPr>
          <w:szCs w:val="22"/>
          <w:vertAlign w:val="superscript"/>
        </w:rPr>
        <w:fldChar w:fldCharType="begin" w:fldLock="1"/>
      </w:r>
      <w:r w:rsidRPr="00454F83">
        <w:rPr>
          <w:szCs w:val="22"/>
          <w:vertAlign w:val="superscript"/>
        </w:rPr>
        <w:instrText>ADDIN CSL_CITATION {"citationItems":[{"id":"ITEM-1","itemData":{"DOI":"10.1016/j.jhin.2013.09.012","ISSN":"01956701","PMID":"24268456","abstract":"BACKGROUND Although surgical site infections (SSIs) are known to be associated with increased length of stay (LOS) and additional cost, their impact on the profitability of surgical procedures is unknown. AIM To determine the clinical and economic burden of SSI over a two-year period and to predict the financial consequences of their elimination. METHODS SSI surveillance and Patient Level Information and Costing System (PLICS) datasets for patients who underwent major surgical procedures at Plymouth Hospitals NHS Trust between April 2010 and March 2012 were consolidated. The main outcome measures were the attributable postoperative length of stay (LOS), cost, and impact on the margin differential (profitability) of SSI. A secondary outcome was the predicted financial consequence of eliminating all SSIs. FINDINGS The median additional LOS attributable to SSI was 10 days [95% confidence interval (CI): 7-13 days] and a total of 4694 bed-days were lost over the two-year period. The median additional cost attributable to SSI was £5,239 (95% CI: 4,622-6,719) and the aggregate extra cost over the study period was £2,491,424. After calculating the opportunity cost of eliminating all SSIs that had occurred in the two-year period, the combined overall predicted financial benefit of doing so would have been only £694,007. For seven surgical categories, the hospital would have been financially worse off if it had successfully eliminated all SSIs. CONCLUSION SSI causes significant clinical and economic burden. Nevertheless the current system of reimbursement provided a financial disincentive to their reduction.","author":[{"dropping-particle":"","family":"Jenks","given":"P.J.","non-dropping-particle":"","parse-names":false,"suffix":""},{"dropping-particle":"","family":"Laurent","given":"M.","non-dropping-particle":"","parse-names":false,"suffix":""},{"dropping-particle":"","family":"McQuarry","given":"S.","non-dropping-particle":"","parse-names":false,"suffix":""},{"dropping-particle":"","family":"Watkins","given":"R.","non-dropping-particle":"","parse-names":false,"suffix":""}],"container-title":"Journal of Hospital Infection","id":"ITEM-1","issue":"1","issued":{"date-parts":[["2014","1"]]},"page":"24-33","title":"Clinical and economic burden of surgical site infection (SSI) and predicted financial consequences of elimination of SSI from an English hospital","type":"article-journal","volume":"86"},"uris":["http://www.mendeley.com/documents/?uuid=b10ff12e-30e1-33b1-b291-49cc58340e32"]}],"mendeley":{"formattedCitation":"(5)","plainTextFormattedCitation":"(5)","previouslyFormattedCitation":"&lt;sup&gt;5&lt;/sup&gt;"},"properties":{"noteIndex":0},"schema":"https://github.com/citation-style-language/schema/raw/master/csl-citation.json"}</w:instrText>
      </w:r>
      <w:r w:rsidRPr="00454F83">
        <w:rPr>
          <w:szCs w:val="22"/>
          <w:vertAlign w:val="superscript"/>
        </w:rPr>
        <w:fldChar w:fldCharType="separate"/>
      </w:r>
      <w:r w:rsidRPr="00454F83">
        <w:rPr>
          <w:szCs w:val="22"/>
          <w:vertAlign w:val="superscript"/>
        </w:rPr>
        <w:t>5</w:t>
      </w:r>
      <w:r w:rsidRPr="00454F83">
        <w:rPr>
          <w:szCs w:val="22"/>
          <w:vertAlign w:val="superscript"/>
        </w:rPr>
        <w:fldChar w:fldCharType="end"/>
      </w:r>
      <w:r w:rsidRPr="00454F83">
        <w:rPr>
          <w:szCs w:val="22"/>
        </w:rPr>
        <w:t>, readmission</w:t>
      </w:r>
      <w:r w:rsidR="00FC2321" w:rsidRPr="00454F83">
        <w:rPr>
          <w:szCs w:val="22"/>
        </w:rPr>
        <w:t xml:space="preserve"> </w:t>
      </w:r>
      <w:r w:rsidRPr="00454F83">
        <w:rPr>
          <w:szCs w:val="22"/>
          <w:vertAlign w:val="superscript"/>
        </w:rPr>
        <w:fldChar w:fldCharType="begin" w:fldLock="1"/>
      </w:r>
      <w:r w:rsidRPr="00454F83">
        <w:rPr>
          <w:szCs w:val="22"/>
          <w:vertAlign w:val="superscript"/>
        </w:rPr>
        <w:instrText>ADDIN CSL_CITATION {"citationItems":[{"id":"ITEM-1","itemData":{"DOI":"10.1097/DCR.0b013e31822ff8f0","ISSN":"0012-3706","PMID":"22067174","abstract":"BACKGROUND Hospital readmission is emerging as a quality indicator by the state, federal, and private payors with the goal of denying payment for select readmissions. OBJECTIVE We designed a study to measure the rate, cost, and risk factors for hospital readmission after colorectal surgery. STUDY DESIGN/SETTING We reviewed commercial health insurance records of 10,882 patients who underwent colorectal surgery over a 7-year period (2002-2008). PATIENTS All patients undergoing colon and/or rectal resection ages 18 to 64 were included. MAIN OUTCOME MEASURE The 30-day and 90-day readmission rates, the number of readmissions per patient, the median cost, length of stay, and risk factors for readmission were analyzed. RESULTS Thirty-day readmission occurred in 11.4% (1239/10,882) of patients. Readmission between 31 and 90 days occurred in an additional 11.9% (1027/10,882) of patients for a total 90-day readmission rate of 23.3%. Two or more readmissions occurred in 1.4% (155) and 5.2% (570) of patients in the first 30 and 90 days. Mean readmission length of stay was 8 days, and the median cost per stay was $8885. Initial hospitalization risk factors for readmission were the diagnosis of a surgical site infection (OR 1.2), creation of a stoma (OR 1.2), discharge to nursing home (OR 1.2), index admission length of stay &gt;7 days (OR 1.2), proctectomy (OR 1.1), and severity of illness score (severity of illness 3 = OR 1.1; severity of illness 4 = OR 1.3). CONCLUSIONS Readmission after colorectal surgery occurs frequently and is associated with a cost of approximately $9000 per readmission. Nationwide these findings account for $300 million in readmission costs annually for colorectal surgery alone. Clinical and systems-based prevention strategies are needed to reduce readmission.","author":[{"dropping-particle":"","family":"Wick","given":"Elizabeth C.","non-dropping-particle":"","parse-names":false,"suffix":""},{"dropping-particle":"","family":"Shore","given":"Andrew D.","non-dropping-particle":"","parse-names":false,"suffix":""},{"dropping-particle":"","family":"Hirose","given":"Kenzo","non-dropping-particle":"","parse-names":false,"suffix":""},{"dropping-particle":"","family":"Ibrahim","given":"Andrew M.","non-dropping-particle":"","parse-names":false,"suffix":""},{"dropping-particle":"","family":"Gearhart","given":"Susan L.","non-dropping-particle":"","parse-names":false,"suffix":""},{"dropping-particle":"","family":"Efron","given":"Jonathan","non-dropping-particle":"","parse-names":false,"suffix":""},{"dropping-particle":"","family":"Weiner","given":"Jonathan P.","non-dropping-particle":"","parse-names":false,"suffix":""},{"dropping-particle":"","family":"Makary","given":"Martin A.","non-dropping-particle":"","parse-names":false,"suffix":""}],"container-title":"Diseases of the Colon &amp; Rectum","id":"ITEM-1","issue":"12","issued":{"date-parts":[["2011","12"]]},"page":"1475-1479","title":"Readmission Rates and Cost Following Colorectal Surgery","type":"article-journal","volume":"54"},"uris":["http://www.mendeley.com/documents/?uuid=78e45b94-69e4-3162-96ab-3c7ee9e248ad"]}],"mendeley":{"formattedCitation":"(6)","plainTextFormattedCitation":"(6)","previouslyFormattedCitation":"&lt;sup&gt;6&lt;/sup&gt;"},"properties":{"noteIndex":0},"schema":"https://github.com/citation-style-language/schema/raw/master/csl-citation.json"}</w:instrText>
      </w:r>
      <w:r w:rsidRPr="00454F83">
        <w:rPr>
          <w:szCs w:val="22"/>
          <w:vertAlign w:val="superscript"/>
        </w:rPr>
        <w:fldChar w:fldCharType="separate"/>
      </w:r>
      <w:r w:rsidRPr="00454F83">
        <w:rPr>
          <w:szCs w:val="22"/>
          <w:vertAlign w:val="superscript"/>
        </w:rPr>
        <w:t>6</w:t>
      </w:r>
      <w:r w:rsidRPr="00454F83">
        <w:rPr>
          <w:szCs w:val="22"/>
          <w:vertAlign w:val="superscript"/>
        </w:rPr>
        <w:fldChar w:fldCharType="end"/>
      </w:r>
      <w:r w:rsidRPr="00454F83">
        <w:rPr>
          <w:szCs w:val="22"/>
        </w:rPr>
        <w:t>, wound dehiscence</w:t>
      </w:r>
      <w:r w:rsidR="00FC2321" w:rsidRPr="00454F83">
        <w:rPr>
          <w:szCs w:val="22"/>
        </w:rPr>
        <w:t xml:space="preserve"> </w:t>
      </w:r>
      <w:r w:rsidR="00AC5E30" w:rsidRPr="00454F83">
        <w:rPr>
          <w:szCs w:val="22"/>
          <w:vertAlign w:val="superscript"/>
        </w:rPr>
        <w:t>8</w:t>
      </w:r>
      <w:r w:rsidR="00AC5E30" w:rsidRPr="00454F83">
        <w:rPr>
          <w:szCs w:val="22"/>
        </w:rPr>
        <w:t xml:space="preserve">, </w:t>
      </w:r>
      <w:r w:rsidRPr="00454F83">
        <w:rPr>
          <w:szCs w:val="22"/>
        </w:rPr>
        <w:t>hernia</w:t>
      </w:r>
      <w:r w:rsidR="00FC2321" w:rsidRPr="00454F83">
        <w:rPr>
          <w:szCs w:val="22"/>
        </w:rPr>
        <w:t xml:space="preserve"> </w:t>
      </w:r>
      <w:r w:rsidR="00AC5E30" w:rsidRPr="00454F83">
        <w:rPr>
          <w:szCs w:val="22"/>
          <w:vertAlign w:val="superscript"/>
        </w:rPr>
        <w:t>9</w:t>
      </w:r>
      <w:r w:rsidRPr="00454F83">
        <w:rPr>
          <w:szCs w:val="22"/>
        </w:rPr>
        <w:t>, need for intensive care</w:t>
      </w:r>
      <w:r w:rsidR="00FC2321" w:rsidRPr="00454F83">
        <w:rPr>
          <w:szCs w:val="22"/>
        </w:rPr>
        <w:t xml:space="preserve"> </w:t>
      </w:r>
      <w:r w:rsidR="00AC5E30" w:rsidRPr="00454F83">
        <w:rPr>
          <w:szCs w:val="22"/>
          <w:vertAlign w:val="superscript"/>
        </w:rPr>
        <w:t>10</w:t>
      </w:r>
      <w:r w:rsidRPr="00454F83">
        <w:rPr>
          <w:szCs w:val="22"/>
        </w:rPr>
        <w:t>, as well as death</w:t>
      </w:r>
      <w:r w:rsidR="00FC2321" w:rsidRPr="00454F83">
        <w:rPr>
          <w:szCs w:val="22"/>
        </w:rPr>
        <w:t xml:space="preserve"> </w:t>
      </w:r>
      <w:r w:rsidRPr="00454F83">
        <w:rPr>
          <w:szCs w:val="22"/>
          <w:vertAlign w:val="superscript"/>
        </w:rPr>
        <w:fldChar w:fldCharType="begin" w:fldLock="1"/>
      </w:r>
      <w:r w:rsidRPr="00454F83">
        <w:rPr>
          <w:szCs w:val="22"/>
          <w:vertAlign w:val="superscript"/>
        </w:rPr>
        <w:instrText>ADDIN CSL_CITATION {"citationItems":[{"id":"ITEM-1","itemData":{"DOI":"10.1053/jhin.2001.1003","ISBN":"0195-6701","ISSN":"01956701","PMID":"11461127","abstract":"Since 1997, a surgical-site infections (SSI) surveillance network (INCISO) has been implemented in volunteer general surgical units in Northern France. For three months each year, all patients who undergo a surgical procedure are consecutively reviewed for their peri-operative condition and traced for outcome with a 30-day follow-up. Of the 38 973 surgical patients included over a three-year period, 1344 (3.4%) developed SSI and 568 died (1.5%) including 78 with an SSI. Organ-space and deep incisional SSI were associated with a higher mortality and required re-operation more frequently than did superficial incisional SSI. SSI incidence and mortality varied according to the surgical procedure. SSI was a significant predictor of mortality, independently of NNIS risk index and other survival predictors. Thirty-eight per cent of deaths in SSI patients were attributable to infection. Hence, the significant impact of SSI on mortality and morbidity in surgical patients is now an additional reason to reinforce compliance of surgical staff with preventive measures and hygiene practices. © 2001 The Hospital Infection Society.","author":[{"dropping-particle":"","family":"Astagneau","given":"P.","non-dropping-particle":"","parse-names":false,"suffix":""},{"dropping-particle":"","family":"Rioux","given":"C.","non-dropping-particle":"","parse-names":false,"suffix":""},{"dropping-particle":"","family":"Golliot","given":"F.","non-dropping-particle":"","parse-names":false,"suffix":""},{"dropping-particle":"","family":"Brücker","given":"G.","non-dropping-particle":"","parse-names":false,"suffix":""}],"container-title":"Journal of Hospital Infection","id":"ITEM-1","issued":{"date-parts":[["2001"]]},"title":"Morbidity and mortality associated with surgical site infections: Results from the 1997-1999 INCISO surveillance","type":"article-journal"},"uris":["http://www.mendeley.com/documents/?uuid=bd1d36b2-1dae-4453-94ab-516422ee3088"]}],"mendeley":{"formattedCitation":"(10)","plainTextFormattedCitation":"(10)","previouslyFormattedCitation":"&lt;sup&gt;10&lt;/sup&gt;"},"properties":{"noteIndex":0},"schema":"https://github.com/citation-style-language/schema/raw/master/csl-citation.json"}</w:instrText>
      </w:r>
      <w:r w:rsidRPr="00454F83">
        <w:rPr>
          <w:szCs w:val="22"/>
          <w:vertAlign w:val="superscript"/>
        </w:rPr>
        <w:fldChar w:fldCharType="separate"/>
      </w:r>
      <w:r w:rsidRPr="00454F83">
        <w:rPr>
          <w:szCs w:val="22"/>
          <w:vertAlign w:val="superscript"/>
        </w:rPr>
        <w:t>10</w:t>
      </w:r>
      <w:r w:rsidRPr="00454F83">
        <w:rPr>
          <w:szCs w:val="22"/>
          <w:vertAlign w:val="superscript"/>
        </w:rPr>
        <w:fldChar w:fldCharType="end"/>
      </w:r>
      <w:r w:rsidR="00AC5E30" w:rsidRPr="00454F83">
        <w:rPr>
          <w:szCs w:val="22"/>
          <w:vertAlign w:val="superscript"/>
        </w:rPr>
        <w:t>,11</w:t>
      </w:r>
      <w:r w:rsidRPr="00454F83">
        <w:rPr>
          <w:szCs w:val="22"/>
        </w:rPr>
        <w:t xml:space="preserve">. The </w:t>
      </w:r>
      <w:r w:rsidR="00826C23" w:rsidRPr="00454F83">
        <w:rPr>
          <w:szCs w:val="22"/>
        </w:rPr>
        <w:t>PreciSSIon</w:t>
      </w:r>
      <w:r w:rsidRPr="00454F83">
        <w:rPr>
          <w:szCs w:val="22"/>
        </w:rPr>
        <w:t xml:space="preserve"> bundle demonstrated significant reduction in SSI following elective colorectal surgery</w:t>
      </w:r>
      <w:r w:rsidR="00FC2321" w:rsidRPr="00454F83">
        <w:rPr>
          <w:szCs w:val="22"/>
        </w:rPr>
        <w:t>.</w:t>
      </w:r>
      <w:r w:rsidR="00FC2321" w:rsidRPr="00454F83">
        <w:rPr>
          <w:szCs w:val="22"/>
          <w:vertAlign w:val="superscript"/>
        </w:rPr>
        <w:t>2</w:t>
      </w:r>
    </w:p>
    <w:p w14:paraId="4324ECC3" w14:textId="4D7A08F7" w:rsidR="00FC2321" w:rsidRPr="00454F83" w:rsidRDefault="00A10520" w:rsidP="00A10520">
      <w:pPr>
        <w:rPr>
          <w:szCs w:val="22"/>
        </w:rPr>
      </w:pPr>
      <w:r w:rsidRPr="00454F83">
        <w:rPr>
          <w:szCs w:val="22"/>
        </w:rPr>
        <w:t xml:space="preserve">There are some nationally mandated SSI monitoring programmes in orthopaedic and vascular surgery, but it is not a requirement in England to monitor SSI rates after most surgical procedures including </w:t>
      </w:r>
      <w:r w:rsidR="00FC2321" w:rsidRPr="00454F83">
        <w:rPr>
          <w:szCs w:val="22"/>
        </w:rPr>
        <w:t>caesarean</w:t>
      </w:r>
      <w:r w:rsidRPr="00454F83">
        <w:rPr>
          <w:szCs w:val="22"/>
        </w:rPr>
        <w:t xml:space="preserve"> birth. </w:t>
      </w:r>
      <w:r w:rsidR="00AC5E30" w:rsidRPr="00454F83">
        <w:rPr>
          <w:szCs w:val="22"/>
        </w:rPr>
        <w:t>C</w:t>
      </w:r>
      <w:r w:rsidR="00FC2321" w:rsidRPr="00454F83">
        <w:rPr>
          <w:szCs w:val="22"/>
        </w:rPr>
        <w:t>aesarean</w:t>
      </w:r>
      <w:r w:rsidRPr="00454F83">
        <w:rPr>
          <w:szCs w:val="22"/>
        </w:rPr>
        <w:t xml:space="preserve"> birth is one of the most common surgical procedures performed across the UK, with the number increasing every year. Although there is limited reporting of SSI rates, where this data is available it is estimated that SSI occurs in </w:t>
      </w:r>
      <w:r w:rsidRPr="00CC7A3E">
        <w:rPr>
          <w:szCs w:val="22"/>
        </w:rPr>
        <w:t xml:space="preserve">between </w:t>
      </w:r>
      <w:r w:rsidR="002F450F" w:rsidRPr="00CC7A3E">
        <w:rPr>
          <w:szCs w:val="22"/>
        </w:rPr>
        <w:t>3%-15%</w:t>
      </w:r>
      <w:r w:rsidRPr="00CC7A3E">
        <w:rPr>
          <w:szCs w:val="22"/>
        </w:rPr>
        <w:t xml:space="preserve"> of all caesarean births.</w:t>
      </w:r>
      <w:r w:rsidR="00CC7A3E">
        <w:rPr>
          <w:szCs w:val="22"/>
          <w:vertAlign w:val="superscript"/>
        </w:rPr>
        <w:t>51</w:t>
      </w:r>
      <w:r w:rsidRPr="00CC7A3E">
        <w:rPr>
          <w:szCs w:val="22"/>
        </w:rPr>
        <w:t xml:space="preserve"> It</w:t>
      </w:r>
      <w:r w:rsidRPr="00454F83">
        <w:rPr>
          <w:szCs w:val="22"/>
        </w:rPr>
        <w:t xml:space="preserve"> has been reported that caesarean birth contributes to the highest number of SSI across all procedures</w:t>
      </w:r>
      <w:r w:rsidR="00AC5E30" w:rsidRPr="00454F83">
        <w:rPr>
          <w:szCs w:val="22"/>
        </w:rPr>
        <w:t xml:space="preserve"> </w:t>
      </w:r>
      <w:r w:rsidR="00AC5E30" w:rsidRPr="00454F83">
        <w:rPr>
          <w:szCs w:val="22"/>
          <w:vertAlign w:val="superscript"/>
        </w:rPr>
        <w:t>1</w:t>
      </w:r>
      <w:r w:rsidRPr="00454F83">
        <w:rPr>
          <w:szCs w:val="22"/>
        </w:rPr>
        <w:t xml:space="preserve"> but</w:t>
      </w:r>
      <w:r w:rsidR="00826C23" w:rsidRPr="00454F83">
        <w:rPr>
          <w:szCs w:val="22"/>
        </w:rPr>
        <w:t xml:space="preserve"> </w:t>
      </w:r>
      <w:r w:rsidRPr="00454F83">
        <w:rPr>
          <w:szCs w:val="22"/>
        </w:rPr>
        <w:t xml:space="preserve">most hospitals do not know their SSI rates as reporting is not mandatory. In addition, the prevalence is often likely to be underestimated because SSI frequently presents in the community after the patient has been discharged from hospital. </w:t>
      </w:r>
    </w:p>
    <w:p w14:paraId="437D7B9A" w14:textId="5D1DFC99" w:rsidR="00FC2321" w:rsidRPr="00454F83" w:rsidRDefault="00A10520" w:rsidP="00A10520">
      <w:pPr>
        <w:rPr>
          <w:szCs w:val="22"/>
        </w:rPr>
      </w:pPr>
      <w:r w:rsidRPr="00454F83">
        <w:rPr>
          <w:szCs w:val="22"/>
        </w:rPr>
        <w:t xml:space="preserve">Over 10,000 mothers in the West of England have a </w:t>
      </w:r>
      <w:r w:rsidR="00FC2321" w:rsidRPr="00454F83">
        <w:rPr>
          <w:szCs w:val="22"/>
        </w:rPr>
        <w:t>caesarean</w:t>
      </w:r>
      <w:r w:rsidRPr="00454F83">
        <w:rPr>
          <w:szCs w:val="22"/>
        </w:rPr>
        <w:t xml:space="preserve"> birth each year and SSI can have a major impact on their recovery and ability to look after their baby. It can cause pain requiring extra painkillers and antibiotics, which can affect breast feeding, require extra visits to healthcare professionals and occasionally readmission to hospital. It can also cause scarring which can make future surgery for a subsequent caesarean birth more difficult and lead to increased comorbidity such as blood loss. It is estimated that an SSI after </w:t>
      </w:r>
      <w:r w:rsidR="00FC2321" w:rsidRPr="00454F83">
        <w:rPr>
          <w:szCs w:val="22"/>
        </w:rPr>
        <w:t>caesarean</w:t>
      </w:r>
      <w:r w:rsidRPr="00454F83">
        <w:rPr>
          <w:szCs w:val="22"/>
        </w:rPr>
        <w:t xml:space="preserve"> birth </w:t>
      </w:r>
      <w:r w:rsidR="00AC5E30" w:rsidRPr="00454F83">
        <w:rPr>
          <w:szCs w:val="22"/>
        </w:rPr>
        <w:t>has a median cost to</w:t>
      </w:r>
      <w:r w:rsidR="00826C23" w:rsidRPr="00454F83">
        <w:rPr>
          <w:szCs w:val="22"/>
        </w:rPr>
        <w:t xml:space="preserve"> </w:t>
      </w:r>
      <w:r w:rsidRPr="00454F83">
        <w:rPr>
          <w:szCs w:val="22"/>
        </w:rPr>
        <w:t>the NHS</w:t>
      </w:r>
      <w:r w:rsidR="00AC5E30" w:rsidRPr="00454F83">
        <w:rPr>
          <w:szCs w:val="22"/>
        </w:rPr>
        <w:t xml:space="preserve"> of</w:t>
      </w:r>
      <w:r w:rsidRPr="00454F83">
        <w:rPr>
          <w:szCs w:val="22"/>
        </w:rPr>
        <w:t xml:space="preserve"> </w:t>
      </w:r>
      <w:r w:rsidR="00AC5E30" w:rsidRPr="00454F83">
        <w:rPr>
          <w:szCs w:val="22"/>
        </w:rPr>
        <w:t xml:space="preserve">£3,716 (£894–£4,905) </w:t>
      </w:r>
      <w:r w:rsidRPr="00454F83">
        <w:rPr>
          <w:szCs w:val="22"/>
        </w:rPr>
        <w:t>per incident</w:t>
      </w:r>
      <w:r w:rsidR="00AC5E30" w:rsidRPr="00454F83">
        <w:rPr>
          <w:szCs w:val="22"/>
        </w:rPr>
        <w:t xml:space="preserve"> (relating to infections identified in inpatients or resulting in a readmission). </w:t>
      </w:r>
      <w:r w:rsidR="00AC5E30" w:rsidRPr="00454F83">
        <w:rPr>
          <w:szCs w:val="22"/>
          <w:vertAlign w:val="superscript"/>
        </w:rPr>
        <w:t>6</w:t>
      </w:r>
    </w:p>
    <w:p w14:paraId="33B1D192" w14:textId="1D893820" w:rsidR="00FC2321" w:rsidRPr="00454F83" w:rsidRDefault="00A10520" w:rsidP="00A10520">
      <w:pPr>
        <w:rPr>
          <w:szCs w:val="22"/>
        </w:rPr>
      </w:pPr>
      <w:r w:rsidRPr="00454F83">
        <w:rPr>
          <w:szCs w:val="22"/>
        </w:rPr>
        <w:t>There is an existing World Health Organisation (WHO) SSI bundle, which forms part of the Surgical Safety Checklist, and consists of four evidence-based interventions, which have been shown to independently reduce infection</w:t>
      </w:r>
      <w:r w:rsidR="006B60FD" w:rsidRPr="00454F83">
        <w:rPr>
          <w:szCs w:val="22"/>
        </w:rPr>
        <w:t xml:space="preserve"> </w:t>
      </w:r>
      <w:r w:rsidR="006B60FD" w:rsidRPr="00454F83">
        <w:rPr>
          <w:szCs w:val="22"/>
          <w:vertAlign w:val="superscript"/>
        </w:rPr>
        <w:t>12, 13</w:t>
      </w:r>
      <w:r w:rsidRPr="00454F83">
        <w:rPr>
          <w:szCs w:val="22"/>
        </w:rPr>
        <w:t>. These are:</w:t>
      </w:r>
    </w:p>
    <w:p w14:paraId="1102718D" w14:textId="3FFBA33A" w:rsidR="00A10520" w:rsidRPr="00454F83" w:rsidRDefault="00A10520" w:rsidP="006B60FD">
      <w:pPr>
        <w:pStyle w:val="ListParagraph"/>
        <w:numPr>
          <w:ilvl w:val="0"/>
          <w:numId w:val="25"/>
        </w:numPr>
        <w:rPr>
          <w:szCs w:val="22"/>
        </w:rPr>
      </w:pPr>
      <w:r w:rsidRPr="00454F83">
        <w:rPr>
          <w:szCs w:val="22"/>
        </w:rPr>
        <w:t>Antibiotics within 1 hour of start of surgery</w:t>
      </w:r>
    </w:p>
    <w:p w14:paraId="25CAEC7D" w14:textId="0869B5BC" w:rsidR="00A10520" w:rsidRPr="00454F83" w:rsidRDefault="00A10520" w:rsidP="006B60FD">
      <w:pPr>
        <w:pStyle w:val="ListParagraph"/>
        <w:numPr>
          <w:ilvl w:val="0"/>
          <w:numId w:val="25"/>
        </w:numPr>
        <w:rPr>
          <w:szCs w:val="22"/>
        </w:rPr>
      </w:pPr>
      <w:r w:rsidRPr="00454F83">
        <w:rPr>
          <w:szCs w:val="22"/>
        </w:rPr>
        <w:t>Normothermia</w:t>
      </w:r>
      <w:r w:rsidR="00826C23" w:rsidRPr="00454F83">
        <w:rPr>
          <w:szCs w:val="22"/>
        </w:rPr>
        <w:t xml:space="preserve"> – </w:t>
      </w:r>
      <w:r w:rsidRPr="00454F83">
        <w:rPr>
          <w:szCs w:val="22"/>
        </w:rPr>
        <w:t xml:space="preserve">temperature &gt;36 degrees on arrival in recovery </w:t>
      </w:r>
    </w:p>
    <w:p w14:paraId="74DF4F13" w14:textId="78646D00" w:rsidR="00A10520" w:rsidRPr="00454F83" w:rsidRDefault="00A10520" w:rsidP="006B60FD">
      <w:pPr>
        <w:pStyle w:val="ListParagraph"/>
        <w:numPr>
          <w:ilvl w:val="0"/>
          <w:numId w:val="25"/>
        </w:numPr>
        <w:rPr>
          <w:szCs w:val="22"/>
        </w:rPr>
      </w:pPr>
      <w:r w:rsidRPr="00454F83">
        <w:rPr>
          <w:szCs w:val="22"/>
        </w:rPr>
        <w:t>Blood glucose control in known diabetics</w:t>
      </w:r>
      <w:r w:rsidR="00826C23" w:rsidRPr="00454F83">
        <w:rPr>
          <w:szCs w:val="22"/>
        </w:rPr>
        <w:t xml:space="preserve"> – </w:t>
      </w:r>
      <w:r w:rsidRPr="00454F83">
        <w:rPr>
          <w:szCs w:val="22"/>
        </w:rPr>
        <w:t xml:space="preserve">glucose in normal range in </w:t>
      </w:r>
      <w:r w:rsidR="005E2EC0" w:rsidRPr="00454F83">
        <w:rPr>
          <w:szCs w:val="22"/>
        </w:rPr>
        <w:t>recovery.</w:t>
      </w:r>
      <w:r w:rsidRPr="00454F83">
        <w:rPr>
          <w:szCs w:val="22"/>
        </w:rPr>
        <w:t xml:space="preserve"> </w:t>
      </w:r>
    </w:p>
    <w:p w14:paraId="69E244F6" w14:textId="1CA6416E" w:rsidR="00FC2321" w:rsidRPr="00454F83" w:rsidRDefault="00A10520" w:rsidP="006B60FD">
      <w:pPr>
        <w:pStyle w:val="ListParagraph"/>
        <w:numPr>
          <w:ilvl w:val="0"/>
          <w:numId w:val="25"/>
        </w:numPr>
        <w:rPr>
          <w:szCs w:val="22"/>
        </w:rPr>
      </w:pPr>
      <w:r w:rsidRPr="00454F83">
        <w:rPr>
          <w:szCs w:val="22"/>
        </w:rPr>
        <w:t xml:space="preserve">Appropriate hair removal from the surgical site – using clippers, not wet </w:t>
      </w:r>
      <w:r w:rsidR="005E2EC0" w:rsidRPr="00454F83">
        <w:rPr>
          <w:szCs w:val="22"/>
        </w:rPr>
        <w:t>razors.</w:t>
      </w:r>
      <w:r w:rsidRPr="00454F83">
        <w:rPr>
          <w:szCs w:val="22"/>
        </w:rPr>
        <w:t xml:space="preserve"> </w:t>
      </w:r>
    </w:p>
    <w:p w14:paraId="4C68310A" w14:textId="5B274A12" w:rsidR="00FC2321" w:rsidRPr="00454F83" w:rsidRDefault="00A10520" w:rsidP="00A10520">
      <w:pPr>
        <w:rPr>
          <w:szCs w:val="22"/>
        </w:rPr>
      </w:pPr>
      <w:r w:rsidRPr="00454F83">
        <w:rPr>
          <w:szCs w:val="22"/>
        </w:rPr>
        <w:t xml:space="preserve">This bundle is routinely used throughout the NHS, yet SSI are still occurring and therefore more action is needed to further reduce SSI. </w:t>
      </w:r>
    </w:p>
    <w:p w14:paraId="58FBE92B" w14:textId="287C8788" w:rsidR="00A10520" w:rsidRPr="00454F83" w:rsidRDefault="00A10520" w:rsidP="006B60FD">
      <w:pPr>
        <w:pStyle w:val="Heading2"/>
      </w:pPr>
      <w:bookmarkStart w:id="3" w:name="_Toc133322920"/>
      <w:r w:rsidRPr="00454F83">
        <w:lastRenderedPageBreak/>
        <w:t>1.2 What is the PreCiSSIon bundle?</w:t>
      </w:r>
      <w:bookmarkEnd w:id="3"/>
    </w:p>
    <w:p w14:paraId="0BBA2849" w14:textId="1AD72972" w:rsidR="00FC2321" w:rsidRPr="00454F83" w:rsidRDefault="00A10520" w:rsidP="00A10520">
      <w:pPr>
        <w:rPr>
          <w:szCs w:val="22"/>
        </w:rPr>
      </w:pPr>
      <w:r w:rsidRPr="00454F83">
        <w:rPr>
          <w:szCs w:val="22"/>
        </w:rPr>
        <w:t>The use of care bundles has been shown to reduce SSI rates from between 33-70%</w:t>
      </w:r>
      <w:r w:rsidR="006B60FD" w:rsidRPr="00454F83">
        <w:rPr>
          <w:szCs w:val="22"/>
        </w:rPr>
        <w:t xml:space="preserve"> </w:t>
      </w:r>
      <w:r w:rsidR="006B60FD" w:rsidRPr="00454F83">
        <w:rPr>
          <w:szCs w:val="22"/>
          <w:vertAlign w:val="superscript"/>
        </w:rPr>
        <w:t>14, 15, 16</w:t>
      </w:r>
      <w:r w:rsidRPr="00454F83">
        <w:rPr>
          <w:szCs w:val="22"/>
        </w:rPr>
        <w:t xml:space="preserve">. </w:t>
      </w:r>
    </w:p>
    <w:p w14:paraId="714AEBB4" w14:textId="26624231" w:rsidR="00FC2321" w:rsidRPr="00454F83" w:rsidRDefault="00A10520" w:rsidP="00A10520">
      <w:pPr>
        <w:rPr>
          <w:szCs w:val="22"/>
        </w:rPr>
      </w:pPr>
      <w:r w:rsidRPr="00454F83">
        <w:rPr>
          <w:szCs w:val="22"/>
        </w:rPr>
        <w:t xml:space="preserve">The West of England AHSN supported a project called </w:t>
      </w:r>
      <w:r w:rsidR="006B60FD" w:rsidRPr="00454F83">
        <w:rPr>
          <w:szCs w:val="22"/>
        </w:rPr>
        <w:t>PreciSSIon</w:t>
      </w:r>
      <w:r w:rsidRPr="00454F83">
        <w:rPr>
          <w:szCs w:val="22"/>
        </w:rPr>
        <w:t xml:space="preserve"> (Preventing</w:t>
      </w:r>
      <w:r w:rsidR="00826C23" w:rsidRPr="00454F83">
        <w:rPr>
          <w:szCs w:val="22"/>
        </w:rPr>
        <w:t xml:space="preserve"> </w:t>
      </w:r>
      <w:r w:rsidRPr="00454F83">
        <w:rPr>
          <w:szCs w:val="22"/>
        </w:rPr>
        <w:t>Surgical</w:t>
      </w:r>
      <w:r w:rsidR="00826C23" w:rsidRPr="00454F83">
        <w:rPr>
          <w:szCs w:val="22"/>
        </w:rPr>
        <w:t xml:space="preserve"> </w:t>
      </w:r>
      <w:r w:rsidRPr="00454F83">
        <w:rPr>
          <w:szCs w:val="22"/>
        </w:rPr>
        <w:t>Site</w:t>
      </w:r>
      <w:r w:rsidR="00826C23" w:rsidRPr="00454F83">
        <w:rPr>
          <w:szCs w:val="22"/>
        </w:rPr>
        <w:t xml:space="preserve"> </w:t>
      </w:r>
      <w:r w:rsidRPr="00454F83">
        <w:rPr>
          <w:szCs w:val="22"/>
        </w:rPr>
        <w:t>Infection across a region) to adopt and spread a bundle of care to reduce SSI after elective colorectal surgery This was developed by reviewing literature for interventions other than those included in the WHO bundle that have been shown to reduce infection. It was introduced at North Bristol NHS Trust in February 2013 and led to a halving of SSI from 20% to 10% which was maintained until 2019</w:t>
      </w:r>
      <w:r w:rsidR="00CD7931">
        <w:rPr>
          <w:szCs w:val="22"/>
        </w:rPr>
        <w:t xml:space="preserve"> — </w:t>
      </w:r>
      <w:r w:rsidRPr="00454F83">
        <w:rPr>
          <w:szCs w:val="22"/>
        </w:rPr>
        <w:t xml:space="preserve">the start of the </w:t>
      </w:r>
      <w:r w:rsidR="006B60FD" w:rsidRPr="00454F83">
        <w:rPr>
          <w:szCs w:val="22"/>
        </w:rPr>
        <w:t>PreciSSIon</w:t>
      </w:r>
      <w:r w:rsidRPr="00454F83">
        <w:rPr>
          <w:szCs w:val="22"/>
        </w:rPr>
        <w:t xml:space="preserve"> project.</w:t>
      </w:r>
      <w:r w:rsidR="006B60FD" w:rsidRPr="00454F83">
        <w:rPr>
          <w:szCs w:val="22"/>
          <w:vertAlign w:val="superscript"/>
        </w:rPr>
        <w:t>17</w:t>
      </w:r>
      <w:r w:rsidRPr="00454F83">
        <w:rPr>
          <w:szCs w:val="22"/>
        </w:rPr>
        <w:t xml:space="preserve"> The bundle elements are:</w:t>
      </w:r>
    </w:p>
    <w:p w14:paraId="6BE745B5" w14:textId="5CCF456B" w:rsidR="00A10520" w:rsidRPr="00454F83" w:rsidRDefault="00A10520" w:rsidP="006B60FD">
      <w:pPr>
        <w:pStyle w:val="ListParagraph"/>
        <w:numPr>
          <w:ilvl w:val="0"/>
          <w:numId w:val="26"/>
        </w:numPr>
        <w:rPr>
          <w:szCs w:val="22"/>
        </w:rPr>
      </w:pPr>
      <w:r w:rsidRPr="00454F83">
        <w:rPr>
          <w:szCs w:val="22"/>
        </w:rPr>
        <w:t xml:space="preserve">2% chlorhexidine isopropyl skin preparation </w:t>
      </w:r>
      <w:r w:rsidR="006B60FD" w:rsidRPr="00454F83">
        <w:rPr>
          <w:szCs w:val="22"/>
          <w:vertAlign w:val="superscript"/>
        </w:rPr>
        <w:t>18-20</w:t>
      </w:r>
    </w:p>
    <w:p w14:paraId="226A202D" w14:textId="06D81497" w:rsidR="00A10520" w:rsidRPr="00454F83" w:rsidRDefault="00A10520" w:rsidP="006B60FD">
      <w:pPr>
        <w:pStyle w:val="ListParagraph"/>
        <w:numPr>
          <w:ilvl w:val="0"/>
          <w:numId w:val="26"/>
        </w:numPr>
        <w:rPr>
          <w:szCs w:val="22"/>
        </w:rPr>
      </w:pPr>
      <w:r w:rsidRPr="00454F83">
        <w:rPr>
          <w:szCs w:val="22"/>
        </w:rPr>
        <w:t>Use of a dual ring wound protector</w:t>
      </w:r>
      <w:r w:rsidR="006B60FD" w:rsidRPr="00454F83">
        <w:rPr>
          <w:szCs w:val="22"/>
        </w:rPr>
        <w:t xml:space="preserve"> </w:t>
      </w:r>
      <w:r w:rsidR="006B60FD" w:rsidRPr="00454F83">
        <w:rPr>
          <w:szCs w:val="22"/>
          <w:vertAlign w:val="superscript"/>
        </w:rPr>
        <w:t>21-24</w:t>
      </w:r>
    </w:p>
    <w:p w14:paraId="5C6115B8" w14:textId="6D569869" w:rsidR="00A10520" w:rsidRPr="00454F83" w:rsidRDefault="00A10520" w:rsidP="006B60FD">
      <w:pPr>
        <w:pStyle w:val="ListParagraph"/>
        <w:numPr>
          <w:ilvl w:val="0"/>
          <w:numId w:val="26"/>
        </w:numPr>
        <w:rPr>
          <w:szCs w:val="22"/>
        </w:rPr>
      </w:pPr>
      <w:r w:rsidRPr="00454F83">
        <w:rPr>
          <w:szCs w:val="22"/>
        </w:rPr>
        <w:t>Repeat dose of antibiotics after 4 hours operating time</w:t>
      </w:r>
      <w:r w:rsidR="008540F4" w:rsidRPr="00454F83">
        <w:rPr>
          <w:szCs w:val="22"/>
          <w:vertAlign w:val="superscript"/>
        </w:rPr>
        <w:t>25</w:t>
      </w:r>
    </w:p>
    <w:p w14:paraId="7DDFA8C2" w14:textId="4BF86E4D" w:rsidR="00FC2321" w:rsidRPr="00454F83" w:rsidRDefault="00A10520" w:rsidP="006B60FD">
      <w:pPr>
        <w:pStyle w:val="ListParagraph"/>
        <w:numPr>
          <w:ilvl w:val="0"/>
          <w:numId w:val="26"/>
        </w:numPr>
        <w:rPr>
          <w:szCs w:val="22"/>
        </w:rPr>
      </w:pPr>
      <w:r w:rsidRPr="00454F83">
        <w:rPr>
          <w:szCs w:val="22"/>
        </w:rPr>
        <w:t>Antibacterial suture for muscle and skin closure</w:t>
      </w:r>
      <w:r w:rsidR="008540F4" w:rsidRPr="00454F83">
        <w:rPr>
          <w:szCs w:val="22"/>
          <w:vertAlign w:val="superscript"/>
        </w:rPr>
        <w:t>26-3</w:t>
      </w:r>
      <w:r w:rsidR="00191801" w:rsidRPr="00454F83">
        <w:rPr>
          <w:szCs w:val="22"/>
          <w:vertAlign w:val="superscript"/>
        </w:rPr>
        <w:t>2</w:t>
      </w:r>
    </w:p>
    <w:p w14:paraId="3A68B744" w14:textId="1F7935CD" w:rsidR="00A10520" w:rsidRPr="00454F83" w:rsidRDefault="00A10520" w:rsidP="00A10520">
      <w:pPr>
        <w:rPr>
          <w:szCs w:val="22"/>
        </w:rPr>
      </w:pPr>
      <w:r w:rsidRPr="00454F83">
        <w:rPr>
          <w:szCs w:val="22"/>
        </w:rPr>
        <w:t>The bundle elements have been further validated by inclusion in the 2016 WHO global guidelines on the prevention of surgical site infection and more recently in the April 2019 update to NICE guidelines</w:t>
      </w:r>
      <w:r w:rsidR="00191801" w:rsidRPr="00454F83">
        <w:rPr>
          <w:szCs w:val="22"/>
        </w:rPr>
        <w:t xml:space="preserve"> </w:t>
      </w:r>
      <w:r w:rsidR="00191801" w:rsidRPr="00454F83">
        <w:rPr>
          <w:szCs w:val="22"/>
          <w:vertAlign w:val="superscript"/>
        </w:rPr>
        <w:t>33,34</w:t>
      </w:r>
      <w:r w:rsidRPr="00454F83">
        <w:rPr>
          <w:szCs w:val="22"/>
        </w:rPr>
        <w:t xml:space="preserve">. These interventions are in addition to reliable implementation of the WHO bundle. </w:t>
      </w:r>
    </w:p>
    <w:p w14:paraId="035F7B4E" w14:textId="0811C06F" w:rsidR="00FC2321" w:rsidRPr="00454F83" w:rsidRDefault="00A10520" w:rsidP="00A10520">
      <w:pPr>
        <w:rPr>
          <w:szCs w:val="22"/>
          <w:vertAlign w:val="superscript"/>
        </w:rPr>
      </w:pPr>
      <w:r w:rsidRPr="00454F83">
        <w:rPr>
          <w:szCs w:val="22"/>
        </w:rPr>
        <w:t xml:space="preserve">The SSI collaborative, </w:t>
      </w:r>
      <w:r w:rsidR="00191801" w:rsidRPr="00454F83">
        <w:rPr>
          <w:szCs w:val="22"/>
        </w:rPr>
        <w:t>PreciSSIon</w:t>
      </w:r>
      <w:r w:rsidRPr="00454F83">
        <w:rPr>
          <w:szCs w:val="22"/>
        </w:rPr>
        <w:t>, adopted this bundle in November 2019 and almost halved SSI for elective colorectal surgery in 7 hospitals across the West of England</w:t>
      </w:r>
      <w:r w:rsidR="00826C23" w:rsidRPr="00454F83">
        <w:rPr>
          <w:szCs w:val="22"/>
        </w:rPr>
        <w:t xml:space="preserve"> </w:t>
      </w:r>
      <w:r w:rsidRPr="00454F83">
        <w:rPr>
          <w:szCs w:val="22"/>
        </w:rPr>
        <w:t>region.</w:t>
      </w:r>
      <w:r w:rsidR="00191801" w:rsidRPr="00454F83">
        <w:rPr>
          <w:szCs w:val="22"/>
          <w:vertAlign w:val="superscript"/>
        </w:rPr>
        <w:t>3</w:t>
      </w:r>
    </w:p>
    <w:p w14:paraId="79E82E16" w14:textId="48EB4EBA" w:rsidR="00FC2321" w:rsidRPr="00454F83" w:rsidRDefault="00A10520" w:rsidP="00A10520">
      <w:pPr>
        <w:rPr>
          <w:szCs w:val="22"/>
        </w:rPr>
      </w:pPr>
      <w:r w:rsidRPr="00454F83">
        <w:rPr>
          <w:szCs w:val="22"/>
        </w:rPr>
        <w:t xml:space="preserve">Care bundles have also been shown to reduce SSI after caesarean </w:t>
      </w:r>
      <w:r w:rsidR="00191801" w:rsidRPr="00454F83">
        <w:rPr>
          <w:szCs w:val="22"/>
          <w:vertAlign w:val="superscript"/>
        </w:rPr>
        <w:t>35-47</w:t>
      </w:r>
      <w:r w:rsidR="00191801" w:rsidRPr="00454F83">
        <w:rPr>
          <w:szCs w:val="22"/>
        </w:rPr>
        <w:t>.</w:t>
      </w:r>
      <w:r w:rsidRPr="00454F83">
        <w:rPr>
          <w:szCs w:val="22"/>
        </w:rPr>
        <w:t xml:space="preserve"> Most have focused on implementing components of the WHO checklist bundle. Many include 2% chlorhexidine prep, a few have included a wound protector, many have included a second dose of antibiotic after blood </w:t>
      </w:r>
      <w:r w:rsidR="005E2EC0" w:rsidRPr="00454F83">
        <w:rPr>
          <w:szCs w:val="22"/>
        </w:rPr>
        <w:t>loss,</w:t>
      </w:r>
      <w:r w:rsidRPr="00454F83">
        <w:rPr>
          <w:szCs w:val="22"/>
        </w:rPr>
        <w:t xml:space="preserve"> but none have used triclosan sutures. Methodology for measuring SSI varies but most have attempted to measure 30 days SSI, usually on note review</w:t>
      </w:r>
      <w:r w:rsidR="00191801" w:rsidRPr="00454F83">
        <w:rPr>
          <w:szCs w:val="22"/>
        </w:rPr>
        <w:t>.</w:t>
      </w:r>
    </w:p>
    <w:p w14:paraId="4CB58A74" w14:textId="74F849A2" w:rsidR="00FC2321" w:rsidRDefault="00F1731F" w:rsidP="00A10520">
      <w:pPr>
        <w:rPr>
          <w:szCs w:val="22"/>
        </w:rPr>
      </w:pPr>
      <w:r>
        <w:rPr>
          <w:szCs w:val="22"/>
        </w:rPr>
        <w:t>Based on the success of the original PreciSSIon</w:t>
      </w:r>
      <w:r w:rsidR="00A10520" w:rsidRPr="00454F83">
        <w:rPr>
          <w:szCs w:val="22"/>
        </w:rPr>
        <w:t xml:space="preserve"> project, the aim of PreCiSSIon (reducing SSI after </w:t>
      </w:r>
      <w:r w:rsidR="00FC2321" w:rsidRPr="00454F83">
        <w:rPr>
          <w:szCs w:val="22"/>
        </w:rPr>
        <w:t>caesarean</w:t>
      </w:r>
      <w:r w:rsidR="00A10520" w:rsidRPr="00454F83">
        <w:rPr>
          <w:szCs w:val="22"/>
        </w:rPr>
        <w:t xml:space="preserve"> birth) is to measure SSI and to implement an amended bundle for all </w:t>
      </w:r>
      <w:r w:rsidR="00FC2321" w:rsidRPr="00454F83">
        <w:rPr>
          <w:szCs w:val="22"/>
        </w:rPr>
        <w:t>caesarean</w:t>
      </w:r>
      <w:r w:rsidR="00A10520" w:rsidRPr="00454F83">
        <w:rPr>
          <w:szCs w:val="22"/>
        </w:rPr>
        <w:t xml:space="preserve"> births (emergency and elective) in </w:t>
      </w:r>
      <w:r w:rsidR="00191801" w:rsidRPr="00454F83">
        <w:rPr>
          <w:szCs w:val="22"/>
        </w:rPr>
        <w:t>six</w:t>
      </w:r>
      <w:r w:rsidR="00A10520" w:rsidRPr="00454F83">
        <w:rPr>
          <w:szCs w:val="22"/>
        </w:rPr>
        <w:t xml:space="preserve"> hospitals in the West of England region</w:t>
      </w:r>
      <w:r w:rsidR="00191801" w:rsidRPr="00454F83">
        <w:rPr>
          <w:szCs w:val="22"/>
        </w:rPr>
        <w:t>.</w:t>
      </w:r>
      <w:r w:rsidR="00A10520" w:rsidRPr="00454F83">
        <w:rPr>
          <w:szCs w:val="22"/>
        </w:rPr>
        <w:t xml:space="preserve"> </w:t>
      </w:r>
    </w:p>
    <w:p w14:paraId="45ADD4A7" w14:textId="77777777" w:rsidR="006A4E17" w:rsidRPr="00454F83" w:rsidRDefault="006A4E17" w:rsidP="006A4E17">
      <w:pPr>
        <w:rPr>
          <w:szCs w:val="22"/>
        </w:rPr>
      </w:pPr>
      <w:r w:rsidRPr="00454F83">
        <w:rPr>
          <w:szCs w:val="22"/>
        </w:rPr>
        <w:t xml:space="preserve">The clinical leads in each trust have reviewed the evidence for elements and recommendations to reduce SSI in caesarean births and have agreed a modified PreCiSSIon bundle consisting of: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401"/>
      </w:tblGrid>
      <w:tr w:rsidR="006A4E17" w:rsidRPr="00454F83" w14:paraId="1853D9B2" w14:textId="77777777" w:rsidTr="006F34B4">
        <w:tc>
          <w:tcPr>
            <w:tcW w:w="1615" w:type="dxa"/>
          </w:tcPr>
          <w:p w14:paraId="38C3DE83" w14:textId="55AFAA50" w:rsidR="006A4E17" w:rsidRPr="00454F83" w:rsidRDefault="006A4E17" w:rsidP="006F34B4">
            <w:pPr>
              <w:spacing w:before="60" w:after="80"/>
            </w:pPr>
            <w:r w:rsidRPr="00454F83">
              <w:rPr>
                <w:noProof/>
                <w:lang w:eastAsia="en-GB"/>
              </w:rPr>
              <w:drawing>
                <wp:inline distT="0" distB="0" distL="0" distR="0" wp14:anchorId="7BDC1F6F" wp14:editId="46AEDCFC">
                  <wp:extent cx="707709" cy="9144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07709" cy="914400"/>
                          </a:xfrm>
                          <a:prstGeom prst="rect">
                            <a:avLst/>
                          </a:prstGeom>
                        </pic:spPr>
                      </pic:pic>
                    </a:graphicData>
                  </a:graphic>
                </wp:inline>
              </w:drawing>
            </w:r>
          </w:p>
        </w:tc>
        <w:tc>
          <w:tcPr>
            <w:tcW w:w="7401" w:type="dxa"/>
            <w:vAlign w:val="center"/>
          </w:tcPr>
          <w:p w14:paraId="4D3C2B3E" w14:textId="77777777" w:rsidR="006A4E17" w:rsidRPr="000F01DD" w:rsidRDefault="006A4E17" w:rsidP="006F34B4">
            <w:pPr>
              <w:spacing w:before="60" w:after="80"/>
            </w:pPr>
            <w:r w:rsidRPr="000F01DD">
              <w:t>2% chlorhexidine isopropyl skin preparation for all cases</w:t>
            </w:r>
          </w:p>
        </w:tc>
      </w:tr>
      <w:tr w:rsidR="006A4E17" w:rsidRPr="00454F83" w14:paraId="78ED10D6" w14:textId="77777777" w:rsidTr="006F34B4">
        <w:tc>
          <w:tcPr>
            <w:tcW w:w="1615" w:type="dxa"/>
          </w:tcPr>
          <w:p w14:paraId="63D331EB" w14:textId="239BC069" w:rsidR="006A4E17" w:rsidRPr="00454F83" w:rsidRDefault="006A4E17" w:rsidP="006F34B4">
            <w:pPr>
              <w:spacing w:before="60" w:after="80"/>
            </w:pPr>
            <w:r w:rsidRPr="00454F83">
              <w:rPr>
                <w:noProof/>
                <w:lang w:eastAsia="en-GB"/>
              </w:rPr>
              <w:lastRenderedPageBreak/>
              <w:drawing>
                <wp:inline distT="0" distB="0" distL="0" distR="0" wp14:anchorId="3D608C89" wp14:editId="3BFC2735">
                  <wp:extent cx="816681" cy="914400"/>
                  <wp:effectExtent l="0" t="0" r="0" b="0"/>
                  <wp:docPr id="6" name="Picture 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ircle&#10;&#10;Description automatically generated"/>
                          <pic:cNvPicPr/>
                        </pic:nvPicPr>
                        <pic:blipFill>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16681" cy="914400"/>
                          </a:xfrm>
                          <a:prstGeom prst="rect">
                            <a:avLst/>
                          </a:prstGeom>
                        </pic:spPr>
                      </pic:pic>
                    </a:graphicData>
                  </a:graphic>
                </wp:inline>
              </w:drawing>
            </w:r>
          </w:p>
        </w:tc>
        <w:tc>
          <w:tcPr>
            <w:tcW w:w="7401" w:type="dxa"/>
            <w:vAlign w:val="center"/>
          </w:tcPr>
          <w:p w14:paraId="382EDD50" w14:textId="77777777" w:rsidR="006A4E17" w:rsidRPr="000F01DD" w:rsidRDefault="006A4E17" w:rsidP="006F34B4">
            <w:pPr>
              <w:spacing w:before="60" w:after="80"/>
            </w:pPr>
            <w:r w:rsidRPr="000F01DD">
              <w:t>Use of a dual ring wound protector</w:t>
            </w:r>
            <w:r w:rsidRPr="000F01DD" w:rsidDel="005D718B">
              <w:t xml:space="preserve"> </w:t>
            </w:r>
          </w:p>
        </w:tc>
      </w:tr>
      <w:tr w:rsidR="006A4E17" w:rsidRPr="00454F83" w14:paraId="7C383A39" w14:textId="77777777" w:rsidTr="006F34B4">
        <w:tc>
          <w:tcPr>
            <w:tcW w:w="1615" w:type="dxa"/>
          </w:tcPr>
          <w:p w14:paraId="39ABEC96" w14:textId="603BE292" w:rsidR="006A4E17" w:rsidRPr="00454F83" w:rsidRDefault="006A4E17" w:rsidP="006F34B4">
            <w:pPr>
              <w:spacing w:before="60" w:after="80"/>
              <w:jc w:val="center"/>
            </w:pPr>
            <w:r>
              <w:rPr>
                <w:noProof/>
              </w:rPr>
              <w:drawing>
                <wp:inline distT="0" distB="0" distL="0" distR="0" wp14:anchorId="5378E203" wp14:editId="5F836B0C">
                  <wp:extent cx="220940" cy="91440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7910" name="Picture 1"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40" cy="914400"/>
                          </a:xfrm>
                          <a:prstGeom prst="rect">
                            <a:avLst/>
                          </a:prstGeom>
                        </pic:spPr>
                      </pic:pic>
                    </a:graphicData>
                  </a:graphic>
                </wp:inline>
              </w:drawing>
            </w:r>
          </w:p>
        </w:tc>
        <w:tc>
          <w:tcPr>
            <w:tcW w:w="7401" w:type="dxa"/>
            <w:vAlign w:val="center"/>
          </w:tcPr>
          <w:p w14:paraId="13A0004D" w14:textId="77777777" w:rsidR="006A4E17" w:rsidRPr="000F01DD" w:rsidRDefault="006A4E17" w:rsidP="006F34B4">
            <w:pPr>
              <w:spacing w:before="60" w:after="80"/>
              <w:rPr>
                <w:vertAlign w:val="superscript"/>
              </w:rPr>
            </w:pPr>
            <w:r w:rsidRPr="000F01DD">
              <w:t xml:space="preserve">Repeat dose of antibiotics if blood loss &gt;1.5 litres (make sure blood loss is reliably recorded and communicated) </w:t>
            </w:r>
            <w:r w:rsidRPr="000F01DD">
              <w:rPr>
                <w:vertAlign w:val="superscript"/>
              </w:rPr>
              <w:t>49</w:t>
            </w:r>
          </w:p>
        </w:tc>
      </w:tr>
      <w:tr w:rsidR="006A4E17" w:rsidRPr="00454F83" w14:paraId="2F42AE00" w14:textId="77777777" w:rsidTr="006F34B4">
        <w:tc>
          <w:tcPr>
            <w:tcW w:w="1615" w:type="dxa"/>
          </w:tcPr>
          <w:p w14:paraId="141E9C03" w14:textId="5C39411E" w:rsidR="006A4E17" w:rsidRPr="00454F83" w:rsidRDefault="006A4E17" w:rsidP="006F34B4">
            <w:pPr>
              <w:spacing w:before="60" w:after="80"/>
            </w:pPr>
            <w:r w:rsidRPr="00454F83">
              <w:rPr>
                <w:noProof/>
                <w:lang w:eastAsia="en-GB"/>
              </w:rPr>
              <w:drawing>
                <wp:inline distT="0" distB="0" distL="0" distR="0" wp14:anchorId="4FAEA305" wp14:editId="79B0D3B9">
                  <wp:extent cx="798894" cy="914400"/>
                  <wp:effectExtent l="0" t="0" r="0" b="0"/>
                  <wp:docPr id="25" name="Picture 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98894" cy="914400"/>
                          </a:xfrm>
                          <a:prstGeom prst="rect">
                            <a:avLst/>
                          </a:prstGeom>
                        </pic:spPr>
                      </pic:pic>
                    </a:graphicData>
                  </a:graphic>
                </wp:inline>
              </w:drawing>
            </w:r>
          </w:p>
        </w:tc>
        <w:tc>
          <w:tcPr>
            <w:tcW w:w="7401" w:type="dxa"/>
            <w:vAlign w:val="center"/>
          </w:tcPr>
          <w:p w14:paraId="7553E9F1" w14:textId="77777777" w:rsidR="006A4E17" w:rsidRPr="000F01DD" w:rsidRDefault="006A4E17" w:rsidP="006F34B4">
            <w:pPr>
              <w:spacing w:before="60" w:after="80"/>
            </w:pPr>
            <w:r w:rsidRPr="000F01DD">
              <w:t>Antibacterial suture for sheath and skin</w:t>
            </w:r>
          </w:p>
        </w:tc>
      </w:tr>
    </w:tbl>
    <w:p w14:paraId="2C19FBC3" w14:textId="77777777" w:rsidR="006A4E17" w:rsidRPr="00454F83" w:rsidRDefault="006A4E17" w:rsidP="006A4E17">
      <w:pPr>
        <w:rPr>
          <w:szCs w:val="22"/>
        </w:rPr>
      </w:pPr>
      <w:r w:rsidRPr="00454F83">
        <w:rPr>
          <w:szCs w:val="22"/>
        </w:rPr>
        <w:t xml:space="preserve">These are all recommended by WHO or NICE guideline [NG192] </w:t>
      </w:r>
      <w:r w:rsidRPr="00454F83">
        <w:rPr>
          <w:szCs w:val="22"/>
          <w:vertAlign w:val="superscript"/>
        </w:rPr>
        <w:t>50</w:t>
      </w:r>
      <w:r w:rsidRPr="00454F83">
        <w:rPr>
          <w:szCs w:val="22"/>
        </w:rPr>
        <w:t xml:space="preserve"> and are in addition to reliable implementation of the WHO bundle. All trusts will ensure the WHO bundle is well implemented before implementing the new bundle. All elements are cost effective and easily implemented. Other elements, such as complex wound dressings, were considered and may be implemented at a later </w:t>
      </w:r>
      <w:proofErr w:type="gramStart"/>
      <w:r w:rsidRPr="00454F83">
        <w:rPr>
          <w:szCs w:val="22"/>
        </w:rPr>
        <w:t>phase, but</w:t>
      </w:r>
      <w:proofErr w:type="gramEnd"/>
      <w:r w:rsidRPr="00454F83">
        <w:rPr>
          <w:szCs w:val="22"/>
        </w:rPr>
        <w:t xml:space="preserve"> were not felt to be cost effective or achievable at the beginning of the project</w:t>
      </w:r>
      <w:r>
        <w:rPr>
          <w:szCs w:val="22"/>
        </w:rPr>
        <w:t xml:space="preserve">. </w:t>
      </w:r>
    </w:p>
    <w:p w14:paraId="0C4EB4AA" w14:textId="77777777" w:rsidR="006A4E17" w:rsidRPr="00454F83" w:rsidRDefault="006A4E17" w:rsidP="00A10520">
      <w:pPr>
        <w:rPr>
          <w:szCs w:val="22"/>
        </w:rPr>
      </w:pPr>
    </w:p>
    <w:p w14:paraId="4514F7B3" w14:textId="5B3CF5FB" w:rsidR="00A10520" w:rsidRPr="00454F83" w:rsidRDefault="00A10520" w:rsidP="00191801">
      <w:pPr>
        <w:pStyle w:val="Heading2"/>
      </w:pPr>
      <w:bookmarkStart w:id="4" w:name="_Toc133322921"/>
      <w:r w:rsidRPr="00454F83">
        <w:t>1.3 Measuring SSI</w:t>
      </w:r>
      <w:bookmarkEnd w:id="4"/>
    </w:p>
    <w:p w14:paraId="2C0FF8B0" w14:textId="64A96B3A" w:rsidR="00FC2321" w:rsidRPr="00454F83" w:rsidRDefault="00A10520" w:rsidP="00A10520">
      <w:pPr>
        <w:rPr>
          <w:szCs w:val="22"/>
        </w:rPr>
      </w:pPr>
      <w:r w:rsidRPr="00454F83">
        <w:rPr>
          <w:szCs w:val="22"/>
        </w:rPr>
        <w:t>The gold standard for reporting SSI is at 30 days.</w:t>
      </w:r>
      <w:r w:rsidR="00826C23" w:rsidRPr="00454F83">
        <w:rPr>
          <w:szCs w:val="22"/>
        </w:rPr>
        <w:t xml:space="preserve"> </w:t>
      </w:r>
      <w:r w:rsidRPr="00454F83">
        <w:rPr>
          <w:szCs w:val="22"/>
        </w:rPr>
        <w:t xml:space="preserve">A standardised questionnaire (Appendix </w:t>
      </w:r>
      <w:r w:rsidR="00454F83" w:rsidRPr="00454F83">
        <w:rPr>
          <w:szCs w:val="22"/>
        </w:rPr>
        <w:t>1</w:t>
      </w:r>
      <w:r w:rsidRPr="00454F83">
        <w:rPr>
          <w:szCs w:val="22"/>
        </w:rPr>
        <w:t>) was produced by the Public Health England SSI surveillance service in 2009</w:t>
      </w:r>
      <w:r w:rsidR="00191801" w:rsidRPr="00454F83">
        <w:rPr>
          <w:szCs w:val="22"/>
          <w:vertAlign w:val="superscript"/>
        </w:rPr>
        <w:t>48</w:t>
      </w:r>
      <w:r w:rsidRPr="00454F83">
        <w:rPr>
          <w:szCs w:val="22"/>
        </w:rPr>
        <w:t>. This is a validated tool designed to detect superficial SSI based on patient assessed appearance and management of wound according to the following criteria:</w:t>
      </w:r>
    </w:p>
    <w:p w14:paraId="52B08F51" w14:textId="5B1443CB" w:rsidR="00A10520" w:rsidRPr="00454F83" w:rsidRDefault="00A10520" w:rsidP="00191801">
      <w:pPr>
        <w:pStyle w:val="ListParagraph"/>
        <w:numPr>
          <w:ilvl w:val="0"/>
          <w:numId w:val="28"/>
        </w:numPr>
        <w:rPr>
          <w:szCs w:val="22"/>
        </w:rPr>
      </w:pPr>
      <w:r w:rsidRPr="00454F83">
        <w:rPr>
          <w:szCs w:val="22"/>
        </w:rPr>
        <w:t>Criterion 1</w:t>
      </w:r>
      <w:r w:rsidR="00826C23" w:rsidRPr="00454F83">
        <w:rPr>
          <w:szCs w:val="22"/>
        </w:rPr>
        <w:t xml:space="preserve"> – </w:t>
      </w:r>
      <w:r w:rsidRPr="00454F83">
        <w:rPr>
          <w:szCs w:val="22"/>
        </w:rPr>
        <w:t xml:space="preserve">Discharge pus AND antibiotics </w:t>
      </w:r>
      <w:r w:rsidR="005E2EC0" w:rsidRPr="00454F83">
        <w:rPr>
          <w:szCs w:val="22"/>
        </w:rPr>
        <w:t>prescribed.</w:t>
      </w:r>
    </w:p>
    <w:p w14:paraId="5A76F968" w14:textId="4DF34B8B" w:rsidR="00A10520" w:rsidRPr="00454F83" w:rsidRDefault="00A10520" w:rsidP="00191801">
      <w:pPr>
        <w:pStyle w:val="ListParagraph"/>
        <w:numPr>
          <w:ilvl w:val="0"/>
          <w:numId w:val="28"/>
        </w:numPr>
        <w:rPr>
          <w:szCs w:val="22"/>
        </w:rPr>
      </w:pPr>
      <w:r w:rsidRPr="00454F83">
        <w:rPr>
          <w:szCs w:val="22"/>
        </w:rPr>
        <w:t>Criterion 2</w:t>
      </w:r>
      <w:r w:rsidR="00826C23" w:rsidRPr="00454F83">
        <w:rPr>
          <w:szCs w:val="22"/>
        </w:rPr>
        <w:t xml:space="preserve"> – </w:t>
      </w:r>
      <w:r w:rsidRPr="00454F83">
        <w:rPr>
          <w:szCs w:val="22"/>
        </w:rPr>
        <w:t>Clinical signs* AND dehiscence</w:t>
      </w:r>
    </w:p>
    <w:p w14:paraId="36178A3E" w14:textId="216F2A06" w:rsidR="00FC2321" w:rsidRPr="00454F83" w:rsidRDefault="00A10520" w:rsidP="00191801">
      <w:pPr>
        <w:pStyle w:val="ListParagraph"/>
        <w:numPr>
          <w:ilvl w:val="0"/>
          <w:numId w:val="28"/>
        </w:numPr>
        <w:rPr>
          <w:szCs w:val="22"/>
        </w:rPr>
      </w:pPr>
      <w:r w:rsidRPr="00454F83">
        <w:rPr>
          <w:szCs w:val="22"/>
        </w:rPr>
        <w:t>Criterion 3</w:t>
      </w:r>
      <w:r w:rsidR="00826C23" w:rsidRPr="00454F83">
        <w:rPr>
          <w:szCs w:val="22"/>
        </w:rPr>
        <w:t xml:space="preserve"> – </w:t>
      </w:r>
      <w:r w:rsidRPr="00454F83">
        <w:rPr>
          <w:szCs w:val="22"/>
        </w:rPr>
        <w:t xml:space="preserve">Clinical signs* AND antibiotics </w:t>
      </w:r>
      <w:r w:rsidR="005E2EC0" w:rsidRPr="00454F83">
        <w:rPr>
          <w:szCs w:val="22"/>
        </w:rPr>
        <w:t>prescribed.</w:t>
      </w:r>
    </w:p>
    <w:p w14:paraId="077156C7" w14:textId="4A9F89BE" w:rsidR="00FC2321" w:rsidRPr="00454F83" w:rsidRDefault="00454F83" w:rsidP="00454F83">
      <w:pPr>
        <w:pStyle w:val="ListParagraph"/>
        <w:rPr>
          <w:szCs w:val="22"/>
        </w:rPr>
      </w:pPr>
      <w:r>
        <w:rPr>
          <w:szCs w:val="22"/>
        </w:rPr>
        <w:t xml:space="preserve">* </w:t>
      </w:r>
      <w:r w:rsidR="00A10520" w:rsidRPr="00454F83">
        <w:rPr>
          <w:szCs w:val="22"/>
        </w:rPr>
        <w:t>At least 2 of the following clinical signs must be present: pain, heat, redness or swelling.</w:t>
      </w:r>
    </w:p>
    <w:p w14:paraId="75CA05C6" w14:textId="1A97D9BB" w:rsidR="00FC2321" w:rsidRPr="00454F83" w:rsidRDefault="00A10520" w:rsidP="00A10520">
      <w:pPr>
        <w:rPr>
          <w:szCs w:val="22"/>
        </w:rPr>
      </w:pPr>
      <w:r w:rsidRPr="00454F83">
        <w:rPr>
          <w:szCs w:val="22"/>
        </w:rPr>
        <w:t xml:space="preserve">During the original </w:t>
      </w:r>
      <w:r w:rsidR="00826C23" w:rsidRPr="00454F83">
        <w:rPr>
          <w:szCs w:val="22"/>
        </w:rPr>
        <w:t>Pre</w:t>
      </w:r>
      <w:r w:rsidR="00191801" w:rsidRPr="00454F83">
        <w:rPr>
          <w:szCs w:val="22"/>
        </w:rPr>
        <w:t>c</w:t>
      </w:r>
      <w:r w:rsidR="00826C23" w:rsidRPr="00454F83">
        <w:rPr>
          <w:szCs w:val="22"/>
        </w:rPr>
        <w:t>iSS</w:t>
      </w:r>
      <w:r w:rsidR="00191801" w:rsidRPr="00454F83">
        <w:rPr>
          <w:szCs w:val="22"/>
        </w:rPr>
        <w:t>I</w:t>
      </w:r>
      <w:r w:rsidR="00826C23" w:rsidRPr="00454F83">
        <w:rPr>
          <w:szCs w:val="22"/>
        </w:rPr>
        <w:t>on</w:t>
      </w:r>
      <w:r w:rsidRPr="00454F83">
        <w:rPr>
          <w:szCs w:val="22"/>
        </w:rPr>
        <w:t xml:space="preserve"> project the PHE questionnaire was used to measure patient reported 30-day SSI rates after colorectal surgery. These were sent by post or completed by phone as part of </w:t>
      </w:r>
      <w:r w:rsidR="00191801" w:rsidRPr="00454F83">
        <w:rPr>
          <w:szCs w:val="22"/>
        </w:rPr>
        <w:t>PreciSSIon</w:t>
      </w:r>
      <w:r w:rsidRPr="00454F83">
        <w:rPr>
          <w:szCs w:val="22"/>
        </w:rPr>
        <w:t xml:space="preserve">, with overall response rate of 80%. Evaluation of this project highlighted that this process, whilst effective in ensuring high response rates, required significant resource for each Trust to undertake. </w:t>
      </w:r>
    </w:p>
    <w:p w14:paraId="28C2F19F" w14:textId="0920833D" w:rsidR="00FC2321" w:rsidRPr="00454F83" w:rsidRDefault="00A10520" w:rsidP="00A10520">
      <w:pPr>
        <w:rPr>
          <w:szCs w:val="22"/>
        </w:rPr>
      </w:pPr>
      <w:r w:rsidRPr="00454F83">
        <w:rPr>
          <w:szCs w:val="22"/>
        </w:rPr>
        <w:t xml:space="preserve">During the new </w:t>
      </w:r>
      <w:r w:rsidR="00191801" w:rsidRPr="00454F83">
        <w:rPr>
          <w:szCs w:val="22"/>
        </w:rPr>
        <w:t>PreCiSSIon</w:t>
      </w:r>
      <w:r w:rsidRPr="00454F83">
        <w:rPr>
          <w:szCs w:val="22"/>
        </w:rPr>
        <w:t xml:space="preserve"> project, the project team agreed that the PHE questionnaire continued to be the most relevant means of collecting SSI rates after surgery. However, due to the significantly increased numbers of patients who have a </w:t>
      </w:r>
      <w:r w:rsidR="00FC2321" w:rsidRPr="00454F83">
        <w:rPr>
          <w:szCs w:val="22"/>
        </w:rPr>
        <w:t>caesarean</w:t>
      </w:r>
      <w:r w:rsidRPr="00454F83">
        <w:rPr>
          <w:szCs w:val="22"/>
        </w:rPr>
        <w:t xml:space="preserve"> birth, compared to </w:t>
      </w:r>
      <w:r w:rsidRPr="00454F83">
        <w:rPr>
          <w:szCs w:val="22"/>
        </w:rPr>
        <w:lastRenderedPageBreak/>
        <w:t xml:space="preserve">elective colorectal surgery, an electronic patient self-reported outcome (ePROM) tool will be used to send out the standard PHE questionnaire. </w:t>
      </w:r>
    </w:p>
    <w:p w14:paraId="2260B74E" w14:textId="4C540CD9" w:rsidR="00FC2321" w:rsidRPr="00454F83" w:rsidRDefault="00A10520" w:rsidP="00A10520">
      <w:pPr>
        <w:rPr>
          <w:szCs w:val="22"/>
        </w:rPr>
      </w:pPr>
      <w:r w:rsidRPr="00454F83">
        <w:rPr>
          <w:szCs w:val="22"/>
        </w:rPr>
        <w:t>Patients will be invited to participate through an invite received either</w:t>
      </w:r>
      <w:r w:rsidR="00F1731F">
        <w:rPr>
          <w:szCs w:val="22"/>
        </w:rPr>
        <w:t xml:space="preserve"> by text, or by email which is </w:t>
      </w:r>
      <w:r w:rsidRPr="00454F83">
        <w:rPr>
          <w:szCs w:val="22"/>
        </w:rPr>
        <w:t>personalised to each Trust and sent on behalf of the clinical lead</w:t>
      </w:r>
      <w:r w:rsidR="00454F83">
        <w:rPr>
          <w:szCs w:val="22"/>
        </w:rPr>
        <w:t>.</w:t>
      </w:r>
    </w:p>
    <w:p w14:paraId="7397E353" w14:textId="76F0DA40" w:rsidR="00FC2321" w:rsidRPr="00454F83" w:rsidRDefault="00191801" w:rsidP="00191801">
      <w:pPr>
        <w:pStyle w:val="Heading2"/>
      </w:pPr>
      <w:bookmarkStart w:id="5" w:name="_Toc133322922"/>
      <w:r w:rsidRPr="00454F83">
        <w:t xml:space="preserve">1.4 </w:t>
      </w:r>
      <w:r w:rsidR="00A10520" w:rsidRPr="00454F83">
        <w:t>The aim of the PreCiSSIon project</w:t>
      </w:r>
      <w:bookmarkEnd w:id="5"/>
    </w:p>
    <w:p w14:paraId="25E760F6" w14:textId="40775D68" w:rsidR="00FC2321" w:rsidRDefault="00A10520" w:rsidP="00A10520">
      <w:pPr>
        <w:rPr>
          <w:szCs w:val="22"/>
        </w:rPr>
      </w:pPr>
      <w:r w:rsidRPr="00454F83">
        <w:rPr>
          <w:szCs w:val="22"/>
        </w:rPr>
        <w:t>The aim of the PreCiSSIon project is to accurately measure the baseline rates of SSI and, after implementing a PreCiSSIon bundle, to reduce surgical site infection after elective and emergency caesarean births by 30% by March 2024.</w:t>
      </w:r>
    </w:p>
    <w:p w14:paraId="3E473001" w14:textId="518566A8" w:rsidR="00454F83" w:rsidRPr="00454F83" w:rsidRDefault="00454F83" w:rsidP="00A10520">
      <w:pPr>
        <w:rPr>
          <w:szCs w:val="22"/>
        </w:rPr>
      </w:pPr>
      <w:r>
        <w:rPr>
          <w:szCs w:val="22"/>
        </w:rPr>
        <w:t xml:space="preserve">(See </w:t>
      </w:r>
      <w:r>
        <w:rPr>
          <w:b/>
          <w:bCs/>
          <w:szCs w:val="22"/>
        </w:rPr>
        <w:t xml:space="preserve">Appendix </w:t>
      </w:r>
      <w:r w:rsidR="00723D9E">
        <w:rPr>
          <w:b/>
          <w:bCs/>
          <w:szCs w:val="22"/>
        </w:rPr>
        <w:t>3</w:t>
      </w:r>
      <w:r>
        <w:rPr>
          <w:b/>
          <w:bCs/>
          <w:szCs w:val="22"/>
        </w:rPr>
        <w:t>: Driver Diagram</w:t>
      </w:r>
      <w:r>
        <w:rPr>
          <w:szCs w:val="22"/>
        </w:rPr>
        <w:t xml:space="preserve">). </w:t>
      </w:r>
    </w:p>
    <w:p w14:paraId="61397656" w14:textId="77777777" w:rsidR="00A10520" w:rsidRPr="00454F83" w:rsidRDefault="00A10520" w:rsidP="00191801">
      <w:pPr>
        <w:pStyle w:val="Heading1"/>
        <w:rPr>
          <w:sz w:val="22"/>
          <w:szCs w:val="22"/>
        </w:rPr>
      </w:pPr>
      <w:bookmarkStart w:id="6" w:name="_Toc133322923"/>
      <w:r w:rsidRPr="00454F83">
        <w:rPr>
          <w:sz w:val="22"/>
          <w:szCs w:val="22"/>
        </w:rPr>
        <w:lastRenderedPageBreak/>
        <w:t>PART 2: The Project Structure</w:t>
      </w:r>
      <w:bookmarkEnd w:id="6"/>
      <w:r w:rsidRPr="00454F83">
        <w:rPr>
          <w:sz w:val="22"/>
          <w:szCs w:val="22"/>
        </w:rPr>
        <w:t xml:space="preserve"> </w:t>
      </w:r>
    </w:p>
    <w:p w14:paraId="22A32F86" w14:textId="77777777" w:rsidR="00FC2321" w:rsidRPr="00454F83" w:rsidRDefault="00A10520" w:rsidP="00191801">
      <w:pPr>
        <w:pStyle w:val="Heading2"/>
      </w:pPr>
      <w:bookmarkStart w:id="7" w:name="_Toc133322924"/>
      <w:r w:rsidRPr="00454F83">
        <w:t xml:space="preserve">2.1 </w:t>
      </w:r>
      <w:bookmarkStart w:id="8" w:name="_Hlk126586977"/>
      <w:r w:rsidRPr="00454F83">
        <w:t>Project structure and the role of the Academic Health Science Network</w:t>
      </w:r>
      <w:bookmarkEnd w:id="8"/>
      <w:bookmarkEnd w:id="7"/>
    </w:p>
    <w:p w14:paraId="571FDD8A" w14:textId="39CF4133" w:rsidR="00A10520" w:rsidRPr="00454F83" w:rsidRDefault="004F3201" w:rsidP="00A10520">
      <w:pPr>
        <w:rPr>
          <w:szCs w:val="22"/>
        </w:rPr>
      </w:pPr>
      <w:r>
        <w:rPr>
          <w:szCs w:val="22"/>
        </w:rPr>
        <w:t>W</w:t>
      </w:r>
      <w:r w:rsidRPr="00454F83">
        <w:rPr>
          <w:szCs w:val="22"/>
        </w:rPr>
        <w:t>e recommend a structured Quality Improvement framework for implementation</w:t>
      </w:r>
      <w:r>
        <w:rPr>
          <w:szCs w:val="22"/>
        </w:rPr>
        <w:t xml:space="preserve"> of</w:t>
      </w:r>
      <w:r w:rsidR="00A10520" w:rsidRPr="00454F83">
        <w:rPr>
          <w:szCs w:val="22"/>
        </w:rPr>
        <w:t xml:space="preserve"> sustained change in your organisation, and to be able to measure the impact of this intervention</w:t>
      </w:r>
      <w:r>
        <w:rPr>
          <w:szCs w:val="22"/>
        </w:rPr>
        <w:t>.</w:t>
      </w:r>
    </w:p>
    <w:p w14:paraId="7C82EE6A" w14:textId="1222AD1F" w:rsidR="00A10520" w:rsidRPr="00454F83" w:rsidRDefault="00A10520" w:rsidP="00A10520">
      <w:pPr>
        <w:rPr>
          <w:szCs w:val="22"/>
        </w:rPr>
      </w:pPr>
      <w:r w:rsidRPr="00454F83">
        <w:rPr>
          <w:szCs w:val="22"/>
        </w:rPr>
        <w:t xml:space="preserve">Quality Improvement science is the application of a systematic approach using specific methods and techniques to deliver measurable improvements in quality, </w:t>
      </w:r>
      <w:r w:rsidR="004F3201" w:rsidRPr="00454F83">
        <w:rPr>
          <w:szCs w:val="22"/>
        </w:rPr>
        <w:t>care,</w:t>
      </w:r>
      <w:r w:rsidRPr="00454F83">
        <w:rPr>
          <w:szCs w:val="22"/>
        </w:rPr>
        <w:t xml:space="preserve"> and safety.</w:t>
      </w:r>
    </w:p>
    <w:p w14:paraId="147231AF" w14:textId="77777777" w:rsidR="00FC2321" w:rsidRPr="00454F83" w:rsidRDefault="00A10520" w:rsidP="00A10520">
      <w:pPr>
        <w:rPr>
          <w:szCs w:val="22"/>
        </w:rPr>
      </w:pPr>
      <w:r w:rsidRPr="00454F83">
        <w:rPr>
          <w:szCs w:val="22"/>
        </w:rPr>
        <w:t>The processes can be adapted to meet the needs of staff, service users and organisational context. Our approach uses the methodology developed by the Institute of Health Improvement (IHI) called the</w:t>
      </w:r>
      <w:r w:rsidR="00826C23" w:rsidRPr="00454F83">
        <w:rPr>
          <w:szCs w:val="22"/>
        </w:rPr>
        <w:t xml:space="preserve"> </w:t>
      </w:r>
      <w:r w:rsidRPr="00454F83">
        <w:rPr>
          <w:szCs w:val="22"/>
        </w:rPr>
        <w:t>Model for Improvement.</w:t>
      </w:r>
    </w:p>
    <w:p w14:paraId="2B390AC2" w14:textId="638B85E3" w:rsidR="00FC2321" w:rsidRPr="00454F83" w:rsidRDefault="00A10520" w:rsidP="00A10520">
      <w:pPr>
        <w:rPr>
          <w:szCs w:val="22"/>
        </w:rPr>
      </w:pPr>
      <w:r w:rsidRPr="00454F83">
        <w:rPr>
          <w:szCs w:val="22"/>
        </w:rPr>
        <w:t xml:space="preserve">The overall structure of the project is based on the </w:t>
      </w:r>
      <w:r w:rsidR="0070194C">
        <w:rPr>
          <w:szCs w:val="22"/>
        </w:rPr>
        <w:t>‘</w:t>
      </w:r>
      <w:r w:rsidRPr="00454F83">
        <w:rPr>
          <w:szCs w:val="22"/>
        </w:rPr>
        <w:t>Breakthrough Series Collaborative</w:t>
      </w:r>
      <w:r w:rsidR="0070194C">
        <w:rPr>
          <w:szCs w:val="22"/>
        </w:rPr>
        <w:t>’</w:t>
      </w:r>
      <w:r w:rsidRPr="00454F83">
        <w:rPr>
          <w:szCs w:val="22"/>
        </w:rPr>
        <w:t xml:space="preserve"> model developed by the IHI. It involves a series of 6 monthly collaborative meetings with coaching, calls and teleconferences in between. The aim of the meetings is to share failures and successes, understand how barriers have been overcome and to learn from data. </w:t>
      </w:r>
    </w:p>
    <w:p w14:paraId="1E754E09" w14:textId="7BE8C0CA" w:rsidR="00A10520" w:rsidRPr="00454F83" w:rsidRDefault="00A10520" w:rsidP="00A10520">
      <w:pPr>
        <w:rPr>
          <w:szCs w:val="22"/>
        </w:rPr>
      </w:pPr>
      <w:r w:rsidRPr="00454F83">
        <w:rPr>
          <w:szCs w:val="22"/>
        </w:rPr>
        <w:t>The Academic Health Science Network (AHSN) is a network of 15 organisations throughout England who link all healthcare organisations in a region to improve healthcare at pace and scale.</w:t>
      </w:r>
      <w:r w:rsidR="00826C23" w:rsidRPr="00454F83">
        <w:rPr>
          <w:szCs w:val="22"/>
        </w:rPr>
        <w:t xml:space="preserve"> </w:t>
      </w:r>
      <w:r w:rsidRPr="00454F83">
        <w:rPr>
          <w:szCs w:val="22"/>
        </w:rPr>
        <w:t>The AHSNs host the Patient Safety Collaboratives for England and lead on innovation. The West of England AHSN will support this project through project management, provision of resources and funding of collaborative events.</w:t>
      </w:r>
    </w:p>
    <w:p w14:paraId="5BD681C1" w14:textId="461A3B7B" w:rsidR="00FC2321" w:rsidRPr="00454F83" w:rsidRDefault="004D6F3D" w:rsidP="00A10520">
      <w:pPr>
        <w:rPr>
          <w:szCs w:val="22"/>
        </w:rPr>
      </w:pPr>
      <w:r w:rsidRPr="00454F83">
        <w:rPr>
          <w:noProof/>
          <w:szCs w:val="22"/>
          <w:lang w:eastAsia="en-GB"/>
        </w:rPr>
        <w:drawing>
          <wp:inline distT="0" distB="0" distL="0" distR="0" wp14:anchorId="7768B51F" wp14:editId="1C873A79">
            <wp:extent cx="5731510" cy="2278380"/>
            <wp:effectExtent l="0" t="0" r="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278380"/>
                    </a:xfrm>
                    <a:prstGeom prst="rect">
                      <a:avLst/>
                    </a:prstGeom>
                  </pic:spPr>
                </pic:pic>
              </a:graphicData>
            </a:graphic>
          </wp:inline>
        </w:drawing>
      </w:r>
    </w:p>
    <w:p w14:paraId="66AEFBC6" w14:textId="62072CE2" w:rsidR="00A10520" w:rsidRPr="00454F83" w:rsidRDefault="00A10520" w:rsidP="004D6F3D">
      <w:pPr>
        <w:pStyle w:val="Heading2"/>
      </w:pPr>
      <w:bookmarkStart w:id="9" w:name="_Toc133322925"/>
      <w:r w:rsidRPr="00454F83">
        <w:t>2.2 Planning stage</w:t>
      </w:r>
      <w:bookmarkEnd w:id="9"/>
    </w:p>
    <w:p w14:paraId="61FDB5EE" w14:textId="77777777" w:rsidR="00A10520" w:rsidRPr="00454F83" w:rsidRDefault="00A10520" w:rsidP="00A10520">
      <w:pPr>
        <w:rPr>
          <w:szCs w:val="22"/>
        </w:rPr>
      </w:pPr>
      <w:r w:rsidRPr="00454F83">
        <w:rPr>
          <w:szCs w:val="22"/>
        </w:rPr>
        <w:t xml:space="preserve">A key factor to gaining engagement with the project is to invite input from all staff involved in the pathway from the very beginning. </w:t>
      </w:r>
    </w:p>
    <w:p w14:paraId="5D394945" w14:textId="77777777" w:rsidR="00A10520" w:rsidRPr="00454F83" w:rsidRDefault="00A10520" w:rsidP="00A10520">
      <w:pPr>
        <w:rPr>
          <w:szCs w:val="22"/>
        </w:rPr>
      </w:pPr>
      <w:r w:rsidRPr="00454F83">
        <w:rPr>
          <w:szCs w:val="22"/>
        </w:rPr>
        <w:t xml:space="preserve">Having agreed the aim, brainstorming about what is required and listening to all views is important for good engagement. </w:t>
      </w:r>
    </w:p>
    <w:p w14:paraId="54743E8D" w14:textId="77777777" w:rsidR="00FC2321" w:rsidRPr="00454F83" w:rsidRDefault="00A10520" w:rsidP="00A10520">
      <w:pPr>
        <w:rPr>
          <w:szCs w:val="22"/>
        </w:rPr>
      </w:pPr>
      <w:r w:rsidRPr="00454F83">
        <w:rPr>
          <w:szCs w:val="22"/>
        </w:rPr>
        <w:lastRenderedPageBreak/>
        <w:t xml:space="preserve">Using tools, such as process mapping or developing a driver diagram, may be a useful part of the planning stage. </w:t>
      </w:r>
    </w:p>
    <w:p w14:paraId="65CDC7CF" w14:textId="77777777" w:rsidR="00FC2321" w:rsidRPr="00454F83" w:rsidRDefault="00A10520" w:rsidP="00A10520">
      <w:pPr>
        <w:rPr>
          <w:szCs w:val="22"/>
        </w:rPr>
      </w:pPr>
      <w:r w:rsidRPr="00454F83">
        <w:rPr>
          <w:szCs w:val="22"/>
        </w:rPr>
        <w:t>A driver diagram is a visual way of breaking down the stages of the project. The driver diagram can act as a personal project plan, and although the aim and measurement strategy will be the same for all organisations, the details of the driver diagram in terms of actions required to achieve the goal might be different for individual teams.</w:t>
      </w:r>
    </w:p>
    <w:p w14:paraId="533AF4C8" w14:textId="7C8153B3" w:rsidR="00FC2321" w:rsidRPr="00454F83" w:rsidRDefault="00A10520" w:rsidP="00A10520">
      <w:pPr>
        <w:rPr>
          <w:szCs w:val="22"/>
        </w:rPr>
      </w:pPr>
      <w:r w:rsidRPr="00454F83">
        <w:rPr>
          <w:szCs w:val="22"/>
        </w:rPr>
        <w:t xml:space="preserve">The PreCiSSIon project driver diagram is available in </w:t>
      </w:r>
      <w:r w:rsidR="00454F83">
        <w:rPr>
          <w:b/>
          <w:bCs/>
          <w:szCs w:val="22"/>
        </w:rPr>
        <w:t xml:space="preserve">Appendix </w:t>
      </w:r>
      <w:r w:rsidR="00723D9E">
        <w:rPr>
          <w:b/>
          <w:bCs/>
          <w:szCs w:val="22"/>
        </w:rPr>
        <w:t>3</w:t>
      </w:r>
      <w:r w:rsidRPr="00454F83">
        <w:rPr>
          <w:szCs w:val="22"/>
        </w:rPr>
        <w:t xml:space="preserve"> </w:t>
      </w:r>
      <w:r w:rsidR="00454F83">
        <w:rPr>
          <w:szCs w:val="22"/>
        </w:rPr>
        <w:t xml:space="preserve">and </w:t>
      </w:r>
      <w:hyperlink r:id="rId26" w:history="1">
        <w:r w:rsidR="00454F83" w:rsidRPr="00454F83">
          <w:rPr>
            <w:rStyle w:val="Hyperlink"/>
            <w:szCs w:val="22"/>
          </w:rPr>
          <w:t>a template can be found on our website</w:t>
        </w:r>
      </w:hyperlink>
      <w:r w:rsidR="00454F83">
        <w:rPr>
          <w:szCs w:val="22"/>
        </w:rPr>
        <w:t xml:space="preserve"> to create your own driver diagram with your team.</w:t>
      </w:r>
    </w:p>
    <w:p w14:paraId="43F0CDA6" w14:textId="77777777" w:rsidR="00FC2321" w:rsidRPr="00454F83" w:rsidRDefault="00A10520" w:rsidP="00A10520">
      <w:pPr>
        <w:rPr>
          <w:szCs w:val="22"/>
        </w:rPr>
      </w:pPr>
      <w:r w:rsidRPr="00454F83">
        <w:rPr>
          <w:szCs w:val="22"/>
        </w:rPr>
        <w:t xml:space="preserve">The following steps are vital to increase the chance of success and need to be implemented at the beginning of the project: </w:t>
      </w:r>
    </w:p>
    <w:p w14:paraId="2FF4B8C8" w14:textId="5E8B3248" w:rsidR="00A10520" w:rsidRPr="00454F83" w:rsidRDefault="005E2EC0" w:rsidP="004D6F3D">
      <w:pPr>
        <w:pStyle w:val="Heading3"/>
        <w:rPr>
          <w:szCs w:val="22"/>
        </w:rPr>
      </w:pPr>
      <w:bookmarkStart w:id="10" w:name="_Toc133322926"/>
      <w:r>
        <w:rPr>
          <w:szCs w:val="22"/>
        </w:rPr>
        <w:t>2.2.1</w:t>
      </w:r>
      <w:r w:rsidR="00A10520" w:rsidRPr="00454F83">
        <w:rPr>
          <w:szCs w:val="22"/>
        </w:rPr>
        <w:t xml:space="preserve"> Stakeholder Engagement</w:t>
      </w:r>
      <w:bookmarkEnd w:id="10"/>
    </w:p>
    <w:p w14:paraId="239EE62F" w14:textId="77777777" w:rsidR="00FC2321" w:rsidRPr="00454F83" w:rsidRDefault="00A10520" w:rsidP="00A10520">
      <w:pPr>
        <w:rPr>
          <w:szCs w:val="22"/>
        </w:rPr>
      </w:pPr>
      <w:r w:rsidRPr="00454F83">
        <w:rPr>
          <w:szCs w:val="22"/>
        </w:rPr>
        <w:t xml:space="preserve">Set up a multidisciplinary team (MDT) to include all roles involved in the process. </w:t>
      </w:r>
    </w:p>
    <w:p w14:paraId="6866C617" w14:textId="080E31F3" w:rsidR="00A10520" w:rsidRPr="00454F83" w:rsidRDefault="00A10520" w:rsidP="00A10520">
      <w:pPr>
        <w:rPr>
          <w:szCs w:val="22"/>
        </w:rPr>
      </w:pPr>
      <w:r w:rsidRPr="00454F83">
        <w:rPr>
          <w:szCs w:val="22"/>
        </w:rPr>
        <w:t>Suggested inclusions in the MDT are:</w:t>
      </w:r>
    </w:p>
    <w:p w14:paraId="49CA5FA9" w14:textId="77777777" w:rsidR="00A10520" w:rsidRPr="00454F83" w:rsidRDefault="00A10520" w:rsidP="004D6F3D">
      <w:pPr>
        <w:pStyle w:val="ListParagraph"/>
        <w:numPr>
          <w:ilvl w:val="0"/>
          <w:numId w:val="30"/>
        </w:numPr>
        <w:rPr>
          <w:szCs w:val="22"/>
        </w:rPr>
      </w:pPr>
      <w:r w:rsidRPr="00454F83">
        <w:rPr>
          <w:szCs w:val="22"/>
        </w:rPr>
        <w:t xml:space="preserve">Project Lead obstetrician </w:t>
      </w:r>
    </w:p>
    <w:p w14:paraId="73C4A12C" w14:textId="77777777" w:rsidR="00A10520" w:rsidRPr="00454F83" w:rsidRDefault="00A10520" w:rsidP="004D6F3D">
      <w:pPr>
        <w:pStyle w:val="ListParagraph"/>
        <w:numPr>
          <w:ilvl w:val="0"/>
          <w:numId w:val="30"/>
        </w:numPr>
        <w:rPr>
          <w:szCs w:val="22"/>
        </w:rPr>
      </w:pPr>
      <w:r w:rsidRPr="00454F83">
        <w:rPr>
          <w:szCs w:val="22"/>
        </w:rPr>
        <w:t xml:space="preserve">Obstetric registrar </w:t>
      </w:r>
    </w:p>
    <w:p w14:paraId="5967F976" w14:textId="77777777" w:rsidR="00A10520" w:rsidRPr="00454F83" w:rsidRDefault="00A10520" w:rsidP="004D6F3D">
      <w:pPr>
        <w:pStyle w:val="ListParagraph"/>
        <w:numPr>
          <w:ilvl w:val="0"/>
          <w:numId w:val="30"/>
        </w:numPr>
        <w:rPr>
          <w:szCs w:val="22"/>
        </w:rPr>
      </w:pPr>
      <w:r w:rsidRPr="00454F83">
        <w:rPr>
          <w:szCs w:val="22"/>
        </w:rPr>
        <w:t>Anaesthetist</w:t>
      </w:r>
    </w:p>
    <w:p w14:paraId="04DA140A" w14:textId="77777777" w:rsidR="00A10520" w:rsidRPr="00454F83" w:rsidRDefault="00A10520" w:rsidP="004D6F3D">
      <w:pPr>
        <w:pStyle w:val="ListParagraph"/>
        <w:numPr>
          <w:ilvl w:val="0"/>
          <w:numId w:val="30"/>
        </w:numPr>
        <w:rPr>
          <w:szCs w:val="22"/>
        </w:rPr>
      </w:pPr>
      <w:r w:rsidRPr="00454F83">
        <w:rPr>
          <w:szCs w:val="22"/>
        </w:rPr>
        <w:t>Theatre project lead nurse</w:t>
      </w:r>
    </w:p>
    <w:p w14:paraId="3D3F73E3" w14:textId="77777777" w:rsidR="00A10520" w:rsidRPr="00454F83" w:rsidRDefault="00A10520" w:rsidP="004D6F3D">
      <w:pPr>
        <w:pStyle w:val="ListParagraph"/>
        <w:numPr>
          <w:ilvl w:val="0"/>
          <w:numId w:val="30"/>
        </w:numPr>
        <w:rPr>
          <w:szCs w:val="22"/>
        </w:rPr>
      </w:pPr>
      <w:r w:rsidRPr="00454F83">
        <w:rPr>
          <w:szCs w:val="22"/>
        </w:rPr>
        <w:t xml:space="preserve">Theatre ODP </w:t>
      </w:r>
    </w:p>
    <w:p w14:paraId="464DA468" w14:textId="77777777" w:rsidR="00A10520" w:rsidRPr="00454F83" w:rsidRDefault="00A10520" w:rsidP="004D6F3D">
      <w:pPr>
        <w:pStyle w:val="ListParagraph"/>
        <w:numPr>
          <w:ilvl w:val="0"/>
          <w:numId w:val="30"/>
        </w:numPr>
        <w:rPr>
          <w:szCs w:val="22"/>
        </w:rPr>
      </w:pPr>
      <w:r w:rsidRPr="00454F83">
        <w:rPr>
          <w:szCs w:val="22"/>
        </w:rPr>
        <w:t>QI / Audit department</w:t>
      </w:r>
    </w:p>
    <w:p w14:paraId="2BA8F490" w14:textId="77777777" w:rsidR="00A10520" w:rsidRPr="00454F83" w:rsidRDefault="00A10520" w:rsidP="004D6F3D">
      <w:pPr>
        <w:pStyle w:val="ListParagraph"/>
        <w:numPr>
          <w:ilvl w:val="0"/>
          <w:numId w:val="30"/>
        </w:numPr>
        <w:rPr>
          <w:szCs w:val="22"/>
        </w:rPr>
      </w:pPr>
      <w:r w:rsidRPr="00454F83">
        <w:rPr>
          <w:szCs w:val="22"/>
        </w:rPr>
        <w:t>Midwife elective caesarean team</w:t>
      </w:r>
    </w:p>
    <w:p w14:paraId="0BBAF66E" w14:textId="77777777" w:rsidR="00A10520" w:rsidRPr="00454F83" w:rsidRDefault="00A10520" w:rsidP="004D6F3D">
      <w:pPr>
        <w:pStyle w:val="ListParagraph"/>
        <w:numPr>
          <w:ilvl w:val="0"/>
          <w:numId w:val="30"/>
        </w:numPr>
        <w:rPr>
          <w:szCs w:val="22"/>
        </w:rPr>
      </w:pPr>
      <w:r w:rsidRPr="00454F83">
        <w:rPr>
          <w:szCs w:val="22"/>
        </w:rPr>
        <w:t>Community midwives</w:t>
      </w:r>
    </w:p>
    <w:p w14:paraId="1E8CA3B1" w14:textId="77777777" w:rsidR="00A10520" w:rsidRPr="00454F83" w:rsidRDefault="00A10520" w:rsidP="004D6F3D">
      <w:pPr>
        <w:pStyle w:val="ListParagraph"/>
        <w:numPr>
          <w:ilvl w:val="0"/>
          <w:numId w:val="30"/>
        </w:numPr>
        <w:rPr>
          <w:szCs w:val="22"/>
        </w:rPr>
      </w:pPr>
      <w:r w:rsidRPr="00454F83">
        <w:rPr>
          <w:szCs w:val="22"/>
        </w:rPr>
        <w:t>Postnatal midwife</w:t>
      </w:r>
    </w:p>
    <w:p w14:paraId="14708CF4" w14:textId="77777777" w:rsidR="00A10520" w:rsidRPr="00454F83" w:rsidRDefault="00A10520" w:rsidP="004D6F3D">
      <w:pPr>
        <w:pStyle w:val="ListParagraph"/>
        <w:numPr>
          <w:ilvl w:val="0"/>
          <w:numId w:val="30"/>
        </w:numPr>
        <w:rPr>
          <w:szCs w:val="22"/>
        </w:rPr>
      </w:pPr>
      <w:r w:rsidRPr="00454F83">
        <w:rPr>
          <w:szCs w:val="22"/>
        </w:rPr>
        <w:t>Infection control nurses</w:t>
      </w:r>
    </w:p>
    <w:p w14:paraId="3CDC2357" w14:textId="77777777" w:rsidR="00A10520" w:rsidRPr="00454F83" w:rsidRDefault="00A10520" w:rsidP="004D6F3D">
      <w:pPr>
        <w:pStyle w:val="ListParagraph"/>
        <w:numPr>
          <w:ilvl w:val="0"/>
          <w:numId w:val="30"/>
        </w:numPr>
        <w:rPr>
          <w:szCs w:val="22"/>
        </w:rPr>
      </w:pPr>
      <w:r w:rsidRPr="00454F83">
        <w:rPr>
          <w:szCs w:val="22"/>
        </w:rPr>
        <w:t xml:space="preserve">Speciality manager </w:t>
      </w:r>
    </w:p>
    <w:p w14:paraId="64448B02" w14:textId="77777777" w:rsidR="00A10520" w:rsidRPr="00454F83" w:rsidRDefault="00A10520" w:rsidP="004D6F3D">
      <w:pPr>
        <w:pStyle w:val="ListParagraph"/>
        <w:numPr>
          <w:ilvl w:val="0"/>
          <w:numId w:val="30"/>
        </w:numPr>
        <w:rPr>
          <w:szCs w:val="22"/>
        </w:rPr>
      </w:pPr>
      <w:r w:rsidRPr="00454F83">
        <w:rPr>
          <w:szCs w:val="22"/>
        </w:rPr>
        <w:t>Representation of Maternity voices partnership</w:t>
      </w:r>
    </w:p>
    <w:p w14:paraId="45232014" w14:textId="77777777" w:rsidR="00FC2321" w:rsidRPr="00454F83" w:rsidRDefault="00A10520" w:rsidP="004D6F3D">
      <w:pPr>
        <w:pStyle w:val="ListParagraph"/>
        <w:numPr>
          <w:ilvl w:val="0"/>
          <w:numId w:val="30"/>
        </w:numPr>
        <w:rPr>
          <w:szCs w:val="22"/>
        </w:rPr>
      </w:pPr>
      <w:r w:rsidRPr="00454F83">
        <w:rPr>
          <w:szCs w:val="22"/>
        </w:rPr>
        <w:t>Business Intelligence Analysist</w:t>
      </w:r>
    </w:p>
    <w:p w14:paraId="61D24BC1" w14:textId="77777777" w:rsidR="00FC2321" w:rsidRPr="00454F83" w:rsidRDefault="00A10520" w:rsidP="00A10520">
      <w:pPr>
        <w:rPr>
          <w:szCs w:val="22"/>
        </w:rPr>
      </w:pPr>
      <w:r w:rsidRPr="00454F83">
        <w:rPr>
          <w:szCs w:val="22"/>
        </w:rPr>
        <w:t xml:space="preserve">Each person should have defined roles and ensure that effective communication is fed back to each discipline. </w:t>
      </w:r>
    </w:p>
    <w:p w14:paraId="336DBB6A" w14:textId="20587AC7" w:rsidR="00FC2321" w:rsidRPr="005E2EC0" w:rsidRDefault="00A10520" w:rsidP="00A10520">
      <w:pPr>
        <w:rPr>
          <w:szCs w:val="22"/>
        </w:rPr>
      </w:pPr>
      <w:r w:rsidRPr="00454F83">
        <w:rPr>
          <w:szCs w:val="22"/>
        </w:rPr>
        <w:t>Regular meetings to review progress and discuss issues are important to ensure the practicalities are being addressed, staff are being supported, and messages are being appropriately disseminated. Frequency of meetings can be decided by the project lead.</w:t>
      </w:r>
      <w:r w:rsidR="00826C23" w:rsidRPr="00454F83">
        <w:rPr>
          <w:szCs w:val="22"/>
        </w:rPr>
        <w:t xml:space="preserve"> </w:t>
      </w:r>
      <w:r w:rsidRPr="00454F83">
        <w:rPr>
          <w:szCs w:val="22"/>
        </w:rPr>
        <w:t>The project can be promoted through existing communication channels, such as presentation at clinical meetings and newsletters as well as email and posters</w:t>
      </w:r>
      <w:r w:rsidR="005E2EC0">
        <w:rPr>
          <w:szCs w:val="22"/>
        </w:rPr>
        <w:t xml:space="preserve">, for example </w:t>
      </w:r>
      <w:r w:rsidR="005E2EC0">
        <w:rPr>
          <w:b/>
          <w:bCs/>
          <w:szCs w:val="22"/>
        </w:rPr>
        <w:t xml:space="preserve">Appendix </w:t>
      </w:r>
      <w:r w:rsidR="00723D9E">
        <w:rPr>
          <w:b/>
          <w:bCs/>
          <w:szCs w:val="22"/>
        </w:rPr>
        <w:t>6</w:t>
      </w:r>
      <w:r w:rsidR="005E2EC0">
        <w:rPr>
          <w:b/>
          <w:bCs/>
          <w:szCs w:val="22"/>
        </w:rPr>
        <w:t>.</w:t>
      </w:r>
    </w:p>
    <w:p w14:paraId="345317F1" w14:textId="77777777" w:rsidR="00FC2321" w:rsidRPr="00454F83" w:rsidRDefault="00A10520" w:rsidP="00A10520">
      <w:pPr>
        <w:rPr>
          <w:szCs w:val="22"/>
        </w:rPr>
      </w:pPr>
      <w:r w:rsidRPr="00454F83">
        <w:rPr>
          <w:szCs w:val="22"/>
        </w:rPr>
        <w:t>The Chief Executive of each trust has been informed of the project and asked to act as Executive</w:t>
      </w:r>
      <w:r w:rsidR="00826C23" w:rsidRPr="00454F83">
        <w:rPr>
          <w:szCs w:val="22"/>
        </w:rPr>
        <w:t xml:space="preserve"> </w:t>
      </w:r>
      <w:r w:rsidRPr="00454F83">
        <w:rPr>
          <w:szCs w:val="22"/>
        </w:rPr>
        <w:t>Sponsor. Plan to keep them briefed regularly as this can be important to unlock obstacles if they arise.</w:t>
      </w:r>
    </w:p>
    <w:p w14:paraId="64CF176F" w14:textId="329BE891" w:rsidR="00FC2321" w:rsidRPr="00454F83" w:rsidRDefault="005E2EC0" w:rsidP="00191801">
      <w:pPr>
        <w:pStyle w:val="Heading3"/>
        <w:rPr>
          <w:szCs w:val="22"/>
        </w:rPr>
      </w:pPr>
      <w:bookmarkStart w:id="11" w:name="_Toc133322927"/>
      <w:r>
        <w:rPr>
          <w:szCs w:val="22"/>
        </w:rPr>
        <w:lastRenderedPageBreak/>
        <w:t>2.2.2</w:t>
      </w:r>
      <w:r w:rsidR="00A10520" w:rsidRPr="00454F83">
        <w:rPr>
          <w:szCs w:val="22"/>
        </w:rPr>
        <w:t xml:space="preserve"> Availability of PreCiSSIon bundle elements</w:t>
      </w:r>
      <w:bookmarkEnd w:id="11"/>
    </w:p>
    <w:p w14:paraId="0AB9616E" w14:textId="7A6719B8" w:rsidR="00FC2321" w:rsidRPr="00454F83" w:rsidRDefault="00A10520" w:rsidP="00A10520">
      <w:pPr>
        <w:rPr>
          <w:szCs w:val="22"/>
        </w:rPr>
      </w:pPr>
      <w:r w:rsidRPr="00454F83">
        <w:rPr>
          <w:szCs w:val="22"/>
        </w:rPr>
        <w:t>Before launching the bundle, ensure the bundle elements are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401"/>
      </w:tblGrid>
      <w:tr w:rsidR="00191801" w:rsidRPr="00454F83" w14:paraId="54097AEF" w14:textId="77777777" w:rsidTr="00191801">
        <w:tc>
          <w:tcPr>
            <w:tcW w:w="1615" w:type="dxa"/>
          </w:tcPr>
          <w:p w14:paraId="321C3BEC" w14:textId="610ACC51" w:rsidR="00191801" w:rsidRPr="00454F83" w:rsidRDefault="00191801" w:rsidP="00191801">
            <w:pPr>
              <w:spacing w:before="60" w:after="80"/>
            </w:pPr>
            <w:r w:rsidRPr="00454F83">
              <w:rPr>
                <w:noProof/>
                <w:lang w:eastAsia="en-GB"/>
              </w:rPr>
              <w:drawing>
                <wp:inline distT="0" distB="0" distL="0" distR="0" wp14:anchorId="764D2CE5" wp14:editId="60F0521D">
                  <wp:extent cx="707709" cy="914400"/>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8" cstate="print">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07709" cy="914400"/>
                          </a:xfrm>
                          <a:prstGeom prst="rect">
                            <a:avLst/>
                          </a:prstGeom>
                        </pic:spPr>
                      </pic:pic>
                    </a:graphicData>
                  </a:graphic>
                </wp:inline>
              </w:drawing>
            </w:r>
          </w:p>
        </w:tc>
        <w:tc>
          <w:tcPr>
            <w:tcW w:w="7401" w:type="dxa"/>
          </w:tcPr>
          <w:p w14:paraId="00338888" w14:textId="0FCBF824" w:rsidR="00191801" w:rsidRPr="00454F83" w:rsidRDefault="00191801" w:rsidP="00191801">
            <w:pPr>
              <w:spacing w:before="60" w:after="80"/>
            </w:pPr>
            <w:r w:rsidRPr="00454F83">
              <w:t>2% chlorhexidine isopropyl skin preparation for all cases</w:t>
            </w:r>
          </w:p>
        </w:tc>
      </w:tr>
      <w:tr w:rsidR="00191801" w:rsidRPr="00454F83" w14:paraId="169AFDEA" w14:textId="77777777" w:rsidTr="00191801">
        <w:tc>
          <w:tcPr>
            <w:tcW w:w="1615" w:type="dxa"/>
          </w:tcPr>
          <w:p w14:paraId="0ABDFF24" w14:textId="76335471" w:rsidR="00191801" w:rsidRPr="00454F83" w:rsidRDefault="00191801" w:rsidP="00191801">
            <w:pPr>
              <w:spacing w:before="60" w:after="80"/>
            </w:pPr>
            <w:r w:rsidRPr="00454F83">
              <w:rPr>
                <w:noProof/>
                <w:lang w:eastAsia="en-GB"/>
              </w:rPr>
              <w:drawing>
                <wp:inline distT="0" distB="0" distL="0" distR="0" wp14:anchorId="2A3B7427" wp14:editId="7E8B13F9">
                  <wp:extent cx="816681" cy="914400"/>
                  <wp:effectExtent l="0" t="0" r="0" b="0"/>
                  <wp:docPr id="32" name="Picture 3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ircle&#10;&#10;Description automatically generated"/>
                          <pic:cNvPicPr/>
                        </pic:nvPicPr>
                        <pic:blipFill>
                          <a:blip r:embed="rId20"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16681" cy="914400"/>
                          </a:xfrm>
                          <a:prstGeom prst="rect">
                            <a:avLst/>
                          </a:prstGeom>
                        </pic:spPr>
                      </pic:pic>
                    </a:graphicData>
                  </a:graphic>
                </wp:inline>
              </w:drawing>
            </w:r>
          </w:p>
        </w:tc>
        <w:tc>
          <w:tcPr>
            <w:tcW w:w="7401" w:type="dxa"/>
          </w:tcPr>
          <w:p w14:paraId="35F1C18D" w14:textId="1EFB240B" w:rsidR="00191801" w:rsidRPr="00454F83" w:rsidRDefault="00191801" w:rsidP="00191801">
            <w:pPr>
              <w:spacing w:before="60" w:after="80"/>
            </w:pPr>
            <w:r w:rsidRPr="00454F83">
              <w:t>Use of a dual ring wound protector</w:t>
            </w:r>
            <w:r w:rsidRPr="00454F83" w:rsidDel="005D718B">
              <w:t xml:space="preserve"> </w:t>
            </w:r>
          </w:p>
        </w:tc>
      </w:tr>
      <w:tr w:rsidR="00191801" w:rsidRPr="00454F83" w14:paraId="0827DD27" w14:textId="77777777" w:rsidTr="00191801">
        <w:tc>
          <w:tcPr>
            <w:tcW w:w="1615" w:type="dxa"/>
          </w:tcPr>
          <w:p w14:paraId="530BBC9E" w14:textId="7FA45270" w:rsidR="00191801" w:rsidRPr="00454F83" w:rsidRDefault="00276F0B" w:rsidP="00276F0B">
            <w:pPr>
              <w:spacing w:before="60" w:after="80"/>
              <w:jc w:val="center"/>
            </w:pPr>
            <w:r>
              <w:rPr>
                <w:noProof/>
              </w:rPr>
              <w:drawing>
                <wp:inline distT="0" distB="0" distL="0" distR="0" wp14:anchorId="5DFB9CDB" wp14:editId="18BD554D">
                  <wp:extent cx="220940" cy="914400"/>
                  <wp:effectExtent l="0" t="0" r="0" b="0"/>
                  <wp:docPr id="199719501" name="Picture 1997195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7910" name="Picture 1"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40" cy="914400"/>
                          </a:xfrm>
                          <a:prstGeom prst="rect">
                            <a:avLst/>
                          </a:prstGeom>
                        </pic:spPr>
                      </pic:pic>
                    </a:graphicData>
                  </a:graphic>
                </wp:inline>
              </w:drawing>
            </w:r>
          </w:p>
        </w:tc>
        <w:tc>
          <w:tcPr>
            <w:tcW w:w="7401" w:type="dxa"/>
          </w:tcPr>
          <w:p w14:paraId="044FE599" w14:textId="23A27EDB" w:rsidR="00191801" w:rsidRPr="00454F83" w:rsidRDefault="00191801" w:rsidP="00191801">
            <w:pPr>
              <w:spacing w:before="60" w:after="80"/>
            </w:pPr>
            <w:r w:rsidRPr="00454F83">
              <w:t>Repeat dose of antibiotics if blood loss &gt;1.5 litres (make sure blood loss is reliably recorded and communicated)</w:t>
            </w:r>
          </w:p>
        </w:tc>
      </w:tr>
      <w:tr w:rsidR="00191801" w:rsidRPr="00454F83" w14:paraId="598B6BFA" w14:textId="77777777" w:rsidTr="00191801">
        <w:tc>
          <w:tcPr>
            <w:tcW w:w="1615" w:type="dxa"/>
          </w:tcPr>
          <w:p w14:paraId="7C5BC7FA" w14:textId="6388DE30" w:rsidR="00191801" w:rsidRPr="00454F83" w:rsidRDefault="00191801" w:rsidP="00191801">
            <w:pPr>
              <w:spacing w:before="60" w:after="80"/>
            </w:pPr>
            <w:r w:rsidRPr="00454F83">
              <w:rPr>
                <w:noProof/>
                <w:lang w:eastAsia="en-GB"/>
              </w:rPr>
              <w:drawing>
                <wp:inline distT="0" distB="0" distL="0" distR="0" wp14:anchorId="14C0D073" wp14:editId="2D866433">
                  <wp:extent cx="798894" cy="914400"/>
                  <wp:effectExtent l="0" t="0" r="0" b="0"/>
                  <wp:docPr id="34" name="Picture 3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pic:cNvPicPr/>
                        </pic:nvPicPr>
                        <pic:blipFill>
                          <a:blip r:embed="rId23"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98894" cy="914400"/>
                          </a:xfrm>
                          <a:prstGeom prst="rect">
                            <a:avLst/>
                          </a:prstGeom>
                        </pic:spPr>
                      </pic:pic>
                    </a:graphicData>
                  </a:graphic>
                </wp:inline>
              </w:drawing>
            </w:r>
          </w:p>
        </w:tc>
        <w:tc>
          <w:tcPr>
            <w:tcW w:w="7401" w:type="dxa"/>
          </w:tcPr>
          <w:p w14:paraId="6813C578" w14:textId="2BE96EA0" w:rsidR="00191801" w:rsidRPr="00454F83" w:rsidRDefault="00191801" w:rsidP="00454F83">
            <w:r w:rsidRPr="00454F83">
              <w:t>Antibacterial suture for sheath and skin</w:t>
            </w:r>
          </w:p>
        </w:tc>
      </w:tr>
    </w:tbl>
    <w:p w14:paraId="12EA465C" w14:textId="2139485F" w:rsidR="00A10520" w:rsidRPr="00454F83" w:rsidRDefault="00A10520" w:rsidP="00454F83">
      <w:pPr>
        <w:rPr>
          <w:szCs w:val="22"/>
        </w:rPr>
      </w:pPr>
      <w:r w:rsidRPr="00454F83">
        <w:rPr>
          <w:szCs w:val="22"/>
        </w:rPr>
        <w:t xml:space="preserve">Ensure that the elements required are in stock and readily available in theatres from the agreed go-live date. Stocking these items too early however may lead to unintentional early. </w:t>
      </w:r>
    </w:p>
    <w:p w14:paraId="70CD78AE" w14:textId="77777777" w:rsidR="00FC2321" w:rsidRPr="00454F83" w:rsidRDefault="00A10520" w:rsidP="00454F83">
      <w:pPr>
        <w:rPr>
          <w:szCs w:val="22"/>
        </w:rPr>
      </w:pPr>
      <w:r w:rsidRPr="00454F83">
        <w:rPr>
          <w:szCs w:val="22"/>
        </w:rPr>
        <w:t>Support might be needed from procurement or pharmacy and engagement of theatre managers will be essential.</w:t>
      </w:r>
    </w:p>
    <w:p w14:paraId="0F3FBC5D" w14:textId="736863B8" w:rsidR="00FC2321" w:rsidRPr="00454F83" w:rsidRDefault="005E2EC0" w:rsidP="004D6F3D">
      <w:pPr>
        <w:pStyle w:val="Heading3"/>
        <w:rPr>
          <w:szCs w:val="22"/>
        </w:rPr>
      </w:pPr>
      <w:bookmarkStart w:id="12" w:name="_Toc133322928"/>
      <w:r>
        <w:rPr>
          <w:szCs w:val="22"/>
        </w:rPr>
        <w:t>2.2.3</w:t>
      </w:r>
      <w:r w:rsidR="00A10520" w:rsidRPr="00454F83">
        <w:rPr>
          <w:szCs w:val="22"/>
        </w:rPr>
        <w:t xml:space="preserve"> Data collection and measurement strategy</w:t>
      </w:r>
      <w:bookmarkEnd w:id="12"/>
    </w:p>
    <w:p w14:paraId="4F584DFB" w14:textId="0ACCC53D" w:rsidR="00A10520" w:rsidRPr="00454F83" w:rsidRDefault="00A10520" w:rsidP="00454F83">
      <w:pPr>
        <w:rPr>
          <w:szCs w:val="22"/>
        </w:rPr>
      </w:pPr>
      <w:r w:rsidRPr="00454F83">
        <w:rPr>
          <w:szCs w:val="22"/>
        </w:rPr>
        <w:t xml:space="preserve">Developing a robust measurement strategy is important to ensure progress is tracked and maintained and any difficulties addressed. A measurement template for the PreCiSSIon data collection table is shown on </w:t>
      </w:r>
      <w:r w:rsidR="00454F83" w:rsidRPr="00454F83">
        <w:rPr>
          <w:b/>
          <w:bCs/>
          <w:szCs w:val="22"/>
        </w:rPr>
        <w:t xml:space="preserve">Appendix </w:t>
      </w:r>
      <w:r w:rsidR="00723D9E">
        <w:rPr>
          <w:b/>
          <w:bCs/>
          <w:szCs w:val="22"/>
        </w:rPr>
        <w:t>4</w:t>
      </w:r>
      <w:r w:rsidR="00454F83">
        <w:rPr>
          <w:szCs w:val="22"/>
        </w:rPr>
        <w:t xml:space="preserve">. </w:t>
      </w:r>
    </w:p>
    <w:p w14:paraId="09B46649" w14:textId="215FE4B5" w:rsidR="00A10520" w:rsidRPr="00454F83" w:rsidRDefault="004D6F3D" w:rsidP="00454F83">
      <w:pPr>
        <w:rPr>
          <w:szCs w:val="22"/>
        </w:rPr>
      </w:pPr>
      <w:r w:rsidRPr="00F1731F">
        <w:rPr>
          <w:b/>
          <w:szCs w:val="22"/>
        </w:rPr>
        <w:t xml:space="preserve">It is essential to collect baseline data for outcome and process measures </w:t>
      </w:r>
      <w:r w:rsidRPr="00454F83">
        <w:rPr>
          <w:szCs w:val="22"/>
        </w:rPr>
        <w:t>before implementing the bundle so you can see the effect of your change</w:t>
      </w:r>
      <w:r w:rsidR="00454F83" w:rsidRPr="00454F83">
        <w:rPr>
          <w:szCs w:val="22"/>
        </w:rPr>
        <w:t>.</w:t>
      </w:r>
    </w:p>
    <w:p w14:paraId="1D9FD1CA" w14:textId="5C5A948A" w:rsidR="00A10520" w:rsidRPr="00454F83" w:rsidRDefault="005E2EC0" w:rsidP="004D6F3D">
      <w:pPr>
        <w:pStyle w:val="Heading4"/>
        <w:rPr>
          <w:szCs w:val="22"/>
        </w:rPr>
      </w:pPr>
      <w:r>
        <w:rPr>
          <w:szCs w:val="22"/>
        </w:rPr>
        <w:t>2.2.3.1</w:t>
      </w:r>
      <w:r w:rsidR="00A10520" w:rsidRPr="00454F83">
        <w:rPr>
          <w:szCs w:val="22"/>
        </w:rPr>
        <w:t xml:space="preserve"> Type of measures and definitions</w:t>
      </w:r>
    </w:p>
    <w:p w14:paraId="080AEFC9" w14:textId="5682662C" w:rsidR="00FC2321" w:rsidRPr="00454F83" w:rsidRDefault="00A10520" w:rsidP="00454F83">
      <w:pPr>
        <w:rPr>
          <w:szCs w:val="22"/>
        </w:rPr>
      </w:pPr>
      <w:r w:rsidRPr="00454F83">
        <w:rPr>
          <w:szCs w:val="22"/>
        </w:rPr>
        <w:t xml:space="preserve">The measures for PreCiSSIon have been defined in the template and categorised as outcome, process, and balancing </w:t>
      </w:r>
      <w:r w:rsidR="005E2EC0" w:rsidRPr="00454F83">
        <w:rPr>
          <w:szCs w:val="22"/>
        </w:rPr>
        <w:t>measures.</w:t>
      </w:r>
    </w:p>
    <w:p w14:paraId="0741FD91" w14:textId="77777777" w:rsidR="00FC2321" w:rsidRPr="00454F83" w:rsidRDefault="00A10520" w:rsidP="00454F83">
      <w:pPr>
        <w:rPr>
          <w:szCs w:val="22"/>
        </w:rPr>
      </w:pPr>
      <w:r w:rsidRPr="00454F83">
        <w:rPr>
          <w:szCs w:val="22"/>
        </w:rPr>
        <w:lastRenderedPageBreak/>
        <w:t>These are essential to demonstrate any change in outcome and demonstrate that improvement in the processes you have implemented have resulted in the</w:t>
      </w:r>
      <w:r w:rsidR="00826C23" w:rsidRPr="00454F83">
        <w:rPr>
          <w:szCs w:val="22"/>
        </w:rPr>
        <w:t xml:space="preserve"> </w:t>
      </w:r>
      <w:r w:rsidRPr="00454F83">
        <w:rPr>
          <w:szCs w:val="22"/>
        </w:rPr>
        <w:t>improved outcome.</w:t>
      </w:r>
    </w:p>
    <w:p w14:paraId="3E0041AE" w14:textId="77777777" w:rsidR="00FC2321" w:rsidRPr="00454F83" w:rsidRDefault="00A10520" w:rsidP="00454F83">
      <w:pPr>
        <w:rPr>
          <w:szCs w:val="22"/>
        </w:rPr>
      </w:pPr>
      <w:r w:rsidRPr="00454F83">
        <w:rPr>
          <w:szCs w:val="22"/>
        </w:rPr>
        <w:t>Although it is useful to be able to compare data between trusts, it is important to remember that the data you are collecting is for improvement in your organisation, rather than for comparison or benchmarking, as each organisation is different.</w:t>
      </w:r>
    </w:p>
    <w:p w14:paraId="61037C6D" w14:textId="09A94672" w:rsidR="00A10520" w:rsidRPr="00454F83" w:rsidRDefault="00A10520" w:rsidP="00454F83">
      <w:pPr>
        <w:rPr>
          <w:szCs w:val="22"/>
        </w:rPr>
      </w:pPr>
      <w:r w:rsidRPr="00454F83">
        <w:rPr>
          <w:szCs w:val="22"/>
        </w:rPr>
        <w:t xml:space="preserve">Before starting the project, you should confirm good compliance with WHO Checklist SSI Bundle: </w:t>
      </w:r>
    </w:p>
    <w:p w14:paraId="5DC95A9B" w14:textId="4A76095B" w:rsidR="00A10520" w:rsidRPr="00454F83" w:rsidRDefault="00A10520" w:rsidP="004D6F3D">
      <w:pPr>
        <w:pStyle w:val="ListParagraph"/>
        <w:numPr>
          <w:ilvl w:val="0"/>
          <w:numId w:val="31"/>
        </w:numPr>
        <w:rPr>
          <w:szCs w:val="22"/>
        </w:rPr>
      </w:pPr>
      <w:r w:rsidRPr="00454F83">
        <w:rPr>
          <w:szCs w:val="22"/>
        </w:rPr>
        <w:t xml:space="preserve">% mothers </w:t>
      </w:r>
      <w:r w:rsidR="004F3201" w:rsidRPr="00454F83">
        <w:rPr>
          <w:szCs w:val="22"/>
        </w:rPr>
        <w:t>that have</w:t>
      </w:r>
      <w:r w:rsidRPr="00454F83">
        <w:rPr>
          <w:szCs w:val="22"/>
        </w:rPr>
        <w:t xml:space="preserve"> </w:t>
      </w:r>
      <w:r w:rsidR="00FC2321" w:rsidRPr="00454F83">
        <w:rPr>
          <w:szCs w:val="22"/>
        </w:rPr>
        <w:t>caesarean</w:t>
      </w:r>
      <w:r w:rsidRPr="00454F83">
        <w:rPr>
          <w:szCs w:val="22"/>
        </w:rPr>
        <w:t xml:space="preserve"> birth receiving Antibiotics within 60 minutes of start of surgery</w:t>
      </w:r>
    </w:p>
    <w:p w14:paraId="10A5D390" w14:textId="3BF0BEB2" w:rsidR="00A10520" w:rsidRPr="00454F83" w:rsidRDefault="00A10520" w:rsidP="004D6F3D">
      <w:pPr>
        <w:pStyle w:val="ListParagraph"/>
        <w:numPr>
          <w:ilvl w:val="0"/>
          <w:numId w:val="31"/>
        </w:numPr>
        <w:rPr>
          <w:szCs w:val="22"/>
        </w:rPr>
      </w:pPr>
      <w:r w:rsidRPr="00454F83">
        <w:rPr>
          <w:szCs w:val="22"/>
        </w:rPr>
        <w:t xml:space="preserve">% mothers </w:t>
      </w:r>
      <w:r w:rsidR="004F3201" w:rsidRPr="00454F83">
        <w:rPr>
          <w:szCs w:val="22"/>
        </w:rPr>
        <w:t>that have</w:t>
      </w:r>
      <w:r w:rsidRPr="00454F83">
        <w:rPr>
          <w:szCs w:val="22"/>
        </w:rPr>
        <w:t xml:space="preserve"> </w:t>
      </w:r>
      <w:r w:rsidR="00FC2321" w:rsidRPr="00454F83">
        <w:rPr>
          <w:szCs w:val="22"/>
        </w:rPr>
        <w:t>caesarean</w:t>
      </w:r>
      <w:r w:rsidR="00F1731F">
        <w:rPr>
          <w:szCs w:val="22"/>
        </w:rPr>
        <w:t xml:space="preserve"> birth receiving</w:t>
      </w:r>
      <w:r w:rsidRPr="00454F83">
        <w:rPr>
          <w:szCs w:val="22"/>
        </w:rPr>
        <w:t xml:space="preserve"> hair removal with clippers if required</w:t>
      </w:r>
    </w:p>
    <w:p w14:paraId="44B1FA54" w14:textId="51AE18BF" w:rsidR="00A10520" w:rsidRPr="00454F83" w:rsidRDefault="00A10520" w:rsidP="004D6F3D">
      <w:pPr>
        <w:pStyle w:val="ListParagraph"/>
        <w:numPr>
          <w:ilvl w:val="0"/>
          <w:numId w:val="31"/>
        </w:numPr>
        <w:rPr>
          <w:szCs w:val="22"/>
        </w:rPr>
      </w:pPr>
      <w:r w:rsidRPr="00454F83">
        <w:rPr>
          <w:szCs w:val="22"/>
        </w:rPr>
        <w:t xml:space="preserve">% mothers </w:t>
      </w:r>
      <w:r w:rsidR="004F3201" w:rsidRPr="00454F83">
        <w:rPr>
          <w:szCs w:val="22"/>
        </w:rPr>
        <w:t>that have</w:t>
      </w:r>
      <w:r w:rsidRPr="00454F83">
        <w:rPr>
          <w:szCs w:val="22"/>
        </w:rPr>
        <w:t xml:space="preserve"> </w:t>
      </w:r>
      <w:r w:rsidR="00FC2321" w:rsidRPr="00454F83">
        <w:rPr>
          <w:szCs w:val="22"/>
        </w:rPr>
        <w:t>caesarean</w:t>
      </w:r>
      <w:r w:rsidR="00F1731F">
        <w:rPr>
          <w:szCs w:val="22"/>
        </w:rPr>
        <w:t xml:space="preserve"> birth with Temperature &gt;36 </w:t>
      </w:r>
      <w:r w:rsidR="00F1731F">
        <w:rPr>
          <w:szCs w:val="22"/>
          <w:vertAlign w:val="superscript"/>
        </w:rPr>
        <w:t>0</w:t>
      </w:r>
      <w:r w:rsidRPr="00454F83">
        <w:rPr>
          <w:szCs w:val="22"/>
        </w:rPr>
        <w:t>C on arrival in recovery</w:t>
      </w:r>
    </w:p>
    <w:p w14:paraId="1C3D8A26" w14:textId="11F3E397" w:rsidR="00FC2321" w:rsidRPr="00454F83" w:rsidRDefault="00A10520" w:rsidP="004D6F3D">
      <w:pPr>
        <w:pStyle w:val="ListParagraph"/>
        <w:numPr>
          <w:ilvl w:val="0"/>
          <w:numId w:val="31"/>
        </w:numPr>
        <w:rPr>
          <w:szCs w:val="22"/>
        </w:rPr>
      </w:pPr>
      <w:r w:rsidRPr="00454F83">
        <w:rPr>
          <w:szCs w:val="22"/>
        </w:rPr>
        <w:t xml:space="preserve">% mothers </w:t>
      </w:r>
      <w:r w:rsidR="004F3201" w:rsidRPr="00454F83">
        <w:rPr>
          <w:szCs w:val="22"/>
        </w:rPr>
        <w:t>that have</w:t>
      </w:r>
      <w:r w:rsidRPr="00454F83">
        <w:rPr>
          <w:szCs w:val="22"/>
        </w:rPr>
        <w:t xml:space="preserve"> </w:t>
      </w:r>
      <w:r w:rsidR="00FC2321" w:rsidRPr="00454F83">
        <w:rPr>
          <w:szCs w:val="22"/>
        </w:rPr>
        <w:t>caesarean</w:t>
      </w:r>
      <w:r w:rsidRPr="00454F83">
        <w:rPr>
          <w:szCs w:val="22"/>
        </w:rPr>
        <w:t xml:space="preserve"> birth with Glucose 4-12mmol/l in recovery if they are diabetic</w:t>
      </w:r>
    </w:p>
    <w:p w14:paraId="2A5377EB" w14:textId="043BCB0C" w:rsidR="00FC2321" w:rsidRPr="00454F83" w:rsidRDefault="00A10520" w:rsidP="00454F83">
      <w:pPr>
        <w:rPr>
          <w:szCs w:val="22"/>
        </w:rPr>
      </w:pPr>
      <w:r w:rsidRPr="00454F83">
        <w:rPr>
          <w:szCs w:val="22"/>
        </w:rPr>
        <w:t>High compliance (&gt;90%) with these measures is</w:t>
      </w:r>
      <w:r w:rsidR="00826C23" w:rsidRPr="00454F83">
        <w:rPr>
          <w:szCs w:val="22"/>
        </w:rPr>
        <w:t xml:space="preserve"> </w:t>
      </w:r>
      <w:r w:rsidRPr="00454F83">
        <w:rPr>
          <w:szCs w:val="22"/>
        </w:rPr>
        <w:t>important to prevent</w:t>
      </w:r>
      <w:r w:rsidR="00826C23" w:rsidRPr="00454F83">
        <w:rPr>
          <w:szCs w:val="22"/>
        </w:rPr>
        <w:t xml:space="preserve"> </w:t>
      </w:r>
      <w:r w:rsidRPr="00454F83">
        <w:rPr>
          <w:szCs w:val="22"/>
        </w:rPr>
        <w:t>SSI and should be reliable before implementation of the PreCiSSIon bundle, or if not, improved at the same time.</w:t>
      </w:r>
    </w:p>
    <w:p w14:paraId="22CDEB89" w14:textId="71593583" w:rsidR="00A10520" w:rsidRPr="00454F83" w:rsidRDefault="005E2EC0" w:rsidP="004D6F3D">
      <w:pPr>
        <w:pStyle w:val="Heading4"/>
        <w:rPr>
          <w:szCs w:val="22"/>
        </w:rPr>
      </w:pPr>
      <w:r>
        <w:rPr>
          <w:szCs w:val="22"/>
        </w:rPr>
        <w:t>2.2.3.2</w:t>
      </w:r>
      <w:r w:rsidR="00A10520" w:rsidRPr="00454F83">
        <w:rPr>
          <w:szCs w:val="22"/>
        </w:rPr>
        <w:t xml:space="preserve"> Data collection</w:t>
      </w:r>
    </w:p>
    <w:p w14:paraId="50D19D9E" w14:textId="77777777" w:rsidR="00A10520" w:rsidRPr="00454F83" w:rsidRDefault="00A10520" w:rsidP="004D6F3D">
      <w:pPr>
        <w:pStyle w:val="Heading5"/>
        <w:rPr>
          <w:szCs w:val="22"/>
        </w:rPr>
      </w:pPr>
      <w:r w:rsidRPr="00454F83">
        <w:rPr>
          <w:szCs w:val="22"/>
        </w:rPr>
        <w:t>Outcome Measure: SSI rate</w:t>
      </w:r>
    </w:p>
    <w:p w14:paraId="1DFCB8EE" w14:textId="77777777" w:rsidR="00FC2321" w:rsidRPr="00454F83" w:rsidRDefault="00A10520" w:rsidP="00454F83">
      <w:pPr>
        <w:rPr>
          <w:szCs w:val="22"/>
        </w:rPr>
      </w:pPr>
      <w:r w:rsidRPr="00454F83">
        <w:rPr>
          <w:szCs w:val="22"/>
        </w:rPr>
        <w:t xml:space="preserve">For PreCiSSIon most hospitals will be using an electronic patient reported outcomes tool (ePROM) to determine the SSI rates. Mothers will be sent a link via text or email directly to the PHE questionnaire and the system will collate the answers to determine whether an SSI has occurred based on the defined criteria. Based on similar projects PreCiSSIon will be aiming for a response rate of at least 50%. </w:t>
      </w:r>
    </w:p>
    <w:p w14:paraId="11E05DD6" w14:textId="77777777" w:rsidR="00FC2321" w:rsidRPr="00454F83" w:rsidRDefault="00A10520" w:rsidP="00454F83">
      <w:pPr>
        <w:rPr>
          <w:szCs w:val="22"/>
        </w:rPr>
      </w:pPr>
      <w:r w:rsidRPr="00454F83">
        <w:rPr>
          <w:szCs w:val="22"/>
        </w:rPr>
        <w:t xml:space="preserve">Teams will be able to access their own data and review the SSI rate. Patient identifiable data will be available within each hospital which can be reviewed for further details if required. The AHSN project team will receive anonymised rates for each Trust and anonymised aggregate regional data. The supplier chosen to facilitate this </w:t>
      </w:r>
      <w:proofErr w:type="spellStart"/>
      <w:r w:rsidRPr="00454F83">
        <w:rPr>
          <w:szCs w:val="22"/>
        </w:rPr>
        <w:t>ePROMS</w:t>
      </w:r>
      <w:proofErr w:type="spellEnd"/>
      <w:r w:rsidRPr="00454F83">
        <w:rPr>
          <w:szCs w:val="22"/>
        </w:rPr>
        <w:t xml:space="preserve"> system is Cemplicity </w:t>
      </w:r>
    </w:p>
    <w:p w14:paraId="2C79C81F" w14:textId="034F3CE9" w:rsidR="00A10520" w:rsidRPr="00454F83" w:rsidRDefault="00A10520" w:rsidP="004D6F3D">
      <w:pPr>
        <w:pStyle w:val="Heading5"/>
        <w:rPr>
          <w:szCs w:val="22"/>
        </w:rPr>
      </w:pPr>
      <w:r w:rsidRPr="00454F83">
        <w:rPr>
          <w:szCs w:val="22"/>
        </w:rPr>
        <w:t>Response Rates</w:t>
      </w:r>
    </w:p>
    <w:p w14:paraId="56FF0F59" w14:textId="51CC536C" w:rsidR="00A10520" w:rsidRPr="00454F83" w:rsidRDefault="00A10520" w:rsidP="00454F83">
      <w:pPr>
        <w:rPr>
          <w:szCs w:val="22"/>
        </w:rPr>
      </w:pPr>
      <w:r w:rsidRPr="00454F83">
        <w:rPr>
          <w:szCs w:val="22"/>
        </w:rPr>
        <w:t xml:space="preserve">Survey response rates will be </w:t>
      </w:r>
      <w:r w:rsidR="005E2EC0" w:rsidRPr="00454F83">
        <w:rPr>
          <w:szCs w:val="22"/>
        </w:rPr>
        <w:t>collected.</w:t>
      </w:r>
    </w:p>
    <w:p w14:paraId="30660326" w14:textId="79E89C1D" w:rsidR="00FC2321" w:rsidRPr="00454F83" w:rsidRDefault="00A10520" w:rsidP="00454F83">
      <w:pPr>
        <w:rPr>
          <w:szCs w:val="22"/>
        </w:rPr>
      </w:pPr>
      <w:r w:rsidRPr="00454F83">
        <w:rPr>
          <w:szCs w:val="22"/>
        </w:rPr>
        <w:t xml:space="preserve">Non responders will be sent a second notification after 5 days. Depending on response rates, mothers may be phoned by hospital team members if response rates are low. However, whatever methodology is used, it must be maintained throughout the duration of the </w:t>
      </w:r>
      <w:r w:rsidR="005E2EC0" w:rsidRPr="00454F83">
        <w:rPr>
          <w:szCs w:val="22"/>
        </w:rPr>
        <w:t>project.</w:t>
      </w:r>
    </w:p>
    <w:p w14:paraId="3CA3FED5" w14:textId="677C8E25" w:rsidR="00A10520" w:rsidRPr="00454F83" w:rsidRDefault="00A10520" w:rsidP="004D6F3D">
      <w:pPr>
        <w:pStyle w:val="Heading5"/>
        <w:rPr>
          <w:szCs w:val="22"/>
        </w:rPr>
      </w:pPr>
      <w:r w:rsidRPr="00454F83">
        <w:rPr>
          <w:szCs w:val="22"/>
        </w:rPr>
        <w:t>Process measures: Compliance with bundle elements:</w:t>
      </w:r>
    </w:p>
    <w:p w14:paraId="7A7400F3" w14:textId="77777777" w:rsidR="00A10520" w:rsidRPr="00454F83" w:rsidRDefault="00A10520" w:rsidP="00454F83">
      <w:pPr>
        <w:rPr>
          <w:szCs w:val="22"/>
        </w:rPr>
      </w:pPr>
      <w:r w:rsidRPr="00454F83">
        <w:rPr>
          <w:szCs w:val="22"/>
        </w:rPr>
        <w:t xml:space="preserve">Decide how are the measures going to collected (paper, electronic) </w:t>
      </w:r>
    </w:p>
    <w:p w14:paraId="4F5566BC" w14:textId="55444683" w:rsidR="00A10520" w:rsidRPr="00454F83" w:rsidRDefault="00A10520" w:rsidP="00454F83">
      <w:pPr>
        <w:rPr>
          <w:szCs w:val="22"/>
        </w:rPr>
      </w:pPr>
      <w:r w:rsidRPr="00454F83">
        <w:rPr>
          <w:szCs w:val="22"/>
        </w:rPr>
        <w:lastRenderedPageBreak/>
        <w:t>Who is going to collect them? Allocating responsibility adds reliability and ownership of measures, thereby increasing chance of achieving success.</w:t>
      </w:r>
      <w:r w:rsidR="00826C23" w:rsidRPr="00454F83">
        <w:rPr>
          <w:szCs w:val="22"/>
        </w:rPr>
        <w:t xml:space="preserve"> </w:t>
      </w:r>
    </w:p>
    <w:p w14:paraId="1A5308E6" w14:textId="5E801B18" w:rsidR="00A10520" w:rsidRPr="00454F83" w:rsidRDefault="00A10520" w:rsidP="00454F83">
      <w:pPr>
        <w:rPr>
          <w:szCs w:val="22"/>
        </w:rPr>
      </w:pPr>
      <w:r w:rsidRPr="00454F83">
        <w:rPr>
          <w:szCs w:val="22"/>
        </w:rPr>
        <w:t>Measures may be collected by different people depending on availability of staff in your organisation.</w:t>
      </w:r>
      <w:r w:rsidR="00826C23" w:rsidRPr="00454F83">
        <w:rPr>
          <w:szCs w:val="22"/>
        </w:rPr>
        <w:t xml:space="preserve"> </w:t>
      </w:r>
      <w:r w:rsidRPr="00454F83">
        <w:rPr>
          <w:szCs w:val="22"/>
        </w:rPr>
        <w:t>For example:</w:t>
      </w:r>
    </w:p>
    <w:p w14:paraId="7E8927C8" w14:textId="77777777" w:rsidR="00A10520" w:rsidRPr="00454F83" w:rsidRDefault="00A10520" w:rsidP="004D6F3D">
      <w:pPr>
        <w:pStyle w:val="ListParagraph"/>
        <w:numPr>
          <w:ilvl w:val="0"/>
          <w:numId w:val="32"/>
        </w:numPr>
        <w:rPr>
          <w:szCs w:val="22"/>
        </w:rPr>
      </w:pPr>
      <w:r w:rsidRPr="00454F83">
        <w:rPr>
          <w:szCs w:val="22"/>
        </w:rPr>
        <w:t>Theatre nurses</w:t>
      </w:r>
    </w:p>
    <w:p w14:paraId="6EC827C1" w14:textId="3EA540AC" w:rsidR="00A10520" w:rsidRPr="00454F83" w:rsidRDefault="00FC2321" w:rsidP="004D6F3D">
      <w:pPr>
        <w:pStyle w:val="ListParagraph"/>
        <w:numPr>
          <w:ilvl w:val="0"/>
          <w:numId w:val="32"/>
        </w:numPr>
        <w:rPr>
          <w:szCs w:val="22"/>
        </w:rPr>
      </w:pPr>
      <w:r w:rsidRPr="00454F83">
        <w:rPr>
          <w:szCs w:val="22"/>
        </w:rPr>
        <w:t>caesarean</w:t>
      </w:r>
      <w:r w:rsidR="00A10520" w:rsidRPr="00454F83">
        <w:rPr>
          <w:szCs w:val="22"/>
        </w:rPr>
        <w:t xml:space="preserve"> birth midwives</w:t>
      </w:r>
    </w:p>
    <w:p w14:paraId="0FA9F9F2" w14:textId="77777777" w:rsidR="00A10520" w:rsidRPr="00454F83" w:rsidRDefault="00A10520" w:rsidP="004D6F3D">
      <w:pPr>
        <w:pStyle w:val="ListParagraph"/>
        <w:numPr>
          <w:ilvl w:val="0"/>
          <w:numId w:val="32"/>
        </w:numPr>
        <w:rPr>
          <w:szCs w:val="22"/>
        </w:rPr>
      </w:pPr>
      <w:r w:rsidRPr="00454F83">
        <w:rPr>
          <w:szCs w:val="22"/>
        </w:rPr>
        <w:t>Infection control nurse</w:t>
      </w:r>
    </w:p>
    <w:p w14:paraId="06E682DF" w14:textId="77777777" w:rsidR="00A10520" w:rsidRPr="00454F83" w:rsidRDefault="00A10520" w:rsidP="004D6F3D">
      <w:pPr>
        <w:pStyle w:val="ListParagraph"/>
        <w:numPr>
          <w:ilvl w:val="0"/>
          <w:numId w:val="32"/>
        </w:numPr>
        <w:rPr>
          <w:szCs w:val="22"/>
        </w:rPr>
      </w:pPr>
      <w:r w:rsidRPr="00454F83">
        <w:rPr>
          <w:szCs w:val="22"/>
        </w:rPr>
        <w:t>Junior doctors</w:t>
      </w:r>
    </w:p>
    <w:p w14:paraId="54376334" w14:textId="77777777" w:rsidR="00A10520" w:rsidRPr="00454F83" w:rsidRDefault="00A10520" w:rsidP="004D6F3D">
      <w:pPr>
        <w:pStyle w:val="ListParagraph"/>
        <w:numPr>
          <w:ilvl w:val="0"/>
          <w:numId w:val="32"/>
        </w:numPr>
        <w:rPr>
          <w:szCs w:val="22"/>
        </w:rPr>
      </w:pPr>
      <w:r w:rsidRPr="00454F83">
        <w:rPr>
          <w:szCs w:val="22"/>
        </w:rPr>
        <w:t xml:space="preserve">QI / audit departments </w:t>
      </w:r>
    </w:p>
    <w:p w14:paraId="26A5E4A2" w14:textId="7474C7CE" w:rsidR="004D6F3D" w:rsidRPr="00454F83" w:rsidRDefault="00A10520" w:rsidP="00454F83">
      <w:pPr>
        <w:pStyle w:val="ListParagraph"/>
        <w:numPr>
          <w:ilvl w:val="0"/>
          <w:numId w:val="32"/>
        </w:numPr>
        <w:rPr>
          <w:szCs w:val="22"/>
        </w:rPr>
      </w:pPr>
      <w:r w:rsidRPr="00454F83">
        <w:rPr>
          <w:szCs w:val="22"/>
        </w:rPr>
        <w:t xml:space="preserve">Input will </w:t>
      </w:r>
      <w:proofErr w:type="gramStart"/>
      <w:r w:rsidRPr="00454F83">
        <w:rPr>
          <w:szCs w:val="22"/>
        </w:rPr>
        <w:t>needed</w:t>
      </w:r>
      <w:proofErr w:type="gramEnd"/>
      <w:r w:rsidRPr="00454F83">
        <w:rPr>
          <w:szCs w:val="22"/>
        </w:rPr>
        <w:t xml:space="preserve"> from IT for electronic </w:t>
      </w:r>
      <w:r w:rsidR="005E2EC0" w:rsidRPr="00454F83">
        <w:rPr>
          <w:szCs w:val="22"/>
        </w:rPr>
        <w:t>systems.</w:t>
      </w:r>
      <w:r w:rsidRPr="00454F83">
        <w:rPr>
          <w:szCs w:val="22"/>
        </w:rPr>
        <w:t xml:space="preserve"> </w:t>
      </w:r>
    </w:p>
    <w:p w14:paraId="30A8C23A" w14:textId="27E83D8B" w:rsidR="00FC2321" w:rsidRPr="00454F83" w:rsidRDefault="00A10520" w:rsidP="00454F83">
      <w:pPr>
        <w:rPr>
          <w:szCs w:val="22"/>
        </w:rPr>
      </w:pPr>
      <w:r w:rsidRPr="00454F83">
        <w:rPr>
          <w:szCs w:val="22"/>
        </w:rPr>
        <w:t>Data collection needs to be reliable and continuous. In practice this means recording that each element of the bundle is delivered for every case.</w:t>
      </w:r>
      <w:r w:rsidR="00826C23" w:rsidRPr="00454F83">
        <w:rPr>
          <w:szCs w:val="22"/>
        </w:rPr>
        <w:t xml:space="preserve"> </w:t>
      </w:r>
      <w:r w:rsidR="004F3201" w:rsidRPr="002F450F">
        <w:rPr>
          <w:b/>
          <w:szCs w:val="22"/>
        </w:rPr>
        <w:t>Do not</w:t>
      </w:r>
      <w:r w:rsidRPr="002F450F">
        <w:rPr>
          <w:b/>
          <w:szCs w:val="22"/>
        </w:rPr>
        <w:t xml:space="preserve"> rely on one person to do this so it is not person dependent</w:t>
      </w:r>
      <w:r w:rsidRPr="00454F83">
        <w:rPr>
          <w:szCs w:val="22"/>
        </w:rPr>
        <w:t xml:space="preserve">. It should happen for every case, no matter who is on duty. Building the data collection into routine processes helps make this reliable. </w:t>
      </w:r>
    </w:p>
    <w:p w14:paraId="29DDE27F" w14:textId="50F720C0" w:rsidR="00FC2321" w:rsidRPr="00454F83" w:rsidRDefault="00A10520" w:rsidP="00454F83">
      <w:pPr>
        <w:rPr>
          <w:szCs w:val="22"/>
        </w:rPr>
      </w:pPr>
      <w:r w:rsidRPr="00454F83">
        <w:rPr>
          <w:szCs w:val="22"/>
        </w:rPr>
        <w:t xml:space="preserve">The AHSN project team will supply a database for the collation of all the measures which will also automatically produce run charts to show progress. These can be printed and shared with the </w:t>
      </w:r>
      <w:r w:rsidR="005E2EC0" w:rsidRPr="00454F83">
        <w:rPr>
          <w:szCs w:val="22"/>
        </w:rPr>
        <w:t>teams</w:t>
      </w:r>
      <w:r w:rsidR="00CC7A3E">
        <w:rPr>
          <w:szCs w:val="22"/>
        </w:rPr>
        <w:t xml:space="preserve"> (</w:t>
      </w:r>
      <w:r w:rsidR="00CC7A3E">
        <w:rPr>
          <w:b/>
          <w:bCs/>
          <w:szCs w:val="22"/>
        </w:rPr>
        <w:t xml:space="preserve">Appendix </w:t>
      </w:r>
      <w:r w:rsidR="00723D9E">
        <w:rPr>
          <w:b/>
          <w:bCs/>
          <w:szCs w:val="22"/>
        </w:rPr>
        <w:t>5</w:t>
      </w:r>
      <w:r w:rsidR="00CC7A3E">
        <w:rPr>
          <w:szCs w:val="22"/>
        </w:rPr>
        <w:t>)</w:t>
      </w:r>
      <w:r w:rsidR="005E2EC0" w:rsidRPr="00454F83">
        <w:rPr>
          <w:szCs w:val="22"/>
        </w:rPr>
        <w:t>.</w:t>
      </w:r>
      <w:r w:rsidRPr="00454F83">
        <w:rPr>
          <w:szCs w:val="22"/>
        </w:rPr>
        <w:t xml:space="preserve"> </w:t>
      </w:r>
    </w:p>
    <w:p w14:paraId="080A9AAB" w14:textId="08DC63EC" w:rsidR="00A10520" w:rsidRPr="00454F83" w:rsidRDefault="005E2EC0" w:rsidP="004D6F3D">
      <w:pPr>
        <w:pStyle w:val="Heading4"/>
        <w:rPr>
          <w:szCs w:val="22"/>
        </w:rPr>
      </w:pPr>
      <w:r>
        <w:rPr>
          <w:szCs w:val="22"/>
        </w:rPr>
        <w:t>2.2.3.2</w:t>
      </w:r>
      <w:r w:rsidR="00A10520" w:rsidRPr="00454F83">
        <w:rPr>
          <w:szCs w:val="22"/>
        </w:rPr>
        <w:t xml:space="preserve"> Displaying your </w:t>
      </w:r>
      <w:r w:rsidRPr="00454F83">
        <w:rPr>
          <w:szCs w:val="22"/>
        </w:rPr>
        <w:t>data.</w:t>
      </w:r>
      <w:r w:rsidR="00A10520" w:rsidRPr="00454F83">
        <w:rPr>
          <w:szCs w:val="22"/>
        </w:rPr>
        <w:t xml:space="preserve"> </w:t>
      </w:r>
    </w:p>
    <w:p w14:paraId="19DC4021" w14:textId="77777777" w:rsidR="00A10520" w:rsidRPr="00454F83" w:rsidRDefault="00A10520" w:rsidP="004D6F3D">
      <w:pPr>
        <w:pStyle w:val="ListParagraph"/>
        <w:numPr>
          <w:ilvl w:val="0"/>
          <w:numId w:val="33"/>
        </w:numPr>
        <w:rPr>
          <w:szCs w:val="22"/>
        </w:rPr>
      </w:pPr>
      <w:r w:rsidRPr="00454F83">
        <w:rPr>
          <w:szCs w:val="22"/>
        </w:rPr>
        <w:t xml:space="preserve">Decide how you are going to display and feedback your data and to whom. </w:t>
      </w:r>
    </w:p>
    <w:p w14:paraId="3194F9B2" w14:textId="77777777" w:rsidR="00A10520" w:rsidRPr="00454F83" w:rsidRDefault="00A10520" w:rsidP="004D6F3D">
      <w:pPr>
        <w:pStyle w:val="ListParagraph"/>
        <w:numPr>
          <w:ilvl w:val="0"/>
          <w:numId w:val="33"/>
        </w:numPr>
        <w:rPr>
          <w:szCs w:val="22"/>
        </w:rPr>
      </w:pPr>
      <w:r w:rsidRPr="00454F83">
        <w:rPr>
          <w:szCs w:val="22"/>
        </w:rPr>
        <w:t xml:space="preserve">Allocate responsibility for this. </w:t>
      </w:r>
    </w:p>
    <w:p w14:paraId="3B3BF4FC" w14:textId="14EBAA86" w:rsidR="00A10520" w:rsidRPr="00454F83" w:rsidRDefault="00A10520" w:rsidP="004D6F3D">
      <w:pPr>
        <w:pStyle w:val="ListParagraph"/>
        <w:numPr>
          <w:ilvl w:val="0"/>
          <w:numId w:val="33"/>
        </w:numPr>
        <w:rPr>
          <w:szCs w:val="22"/>
        </w:rPr>
      </w:pPr>
      <w:r w:rsidRPr="00454F83">
        <w:rPr>
          <w:szCs w:val="22"/>
        </w:rPr>
        <w:t xml:space="preserve">Present baseline measures, SSI rates, to stakeholders to win </w:t>
      </w:r>
      <w:r w:rsidR="0070194C">
        <w:rPr>
          <w:szCs w:val="22"/>
        </w:rPr>
        <w:t>‘</w:t>
      </w:r>
      <w:r w:rsidRPr="00454F83">
        <w:rPr>
          <w:szCs w:val="22"/>
        </w:rPr>
        <w:t>hearts and minds</w:t>
      </w:r>
      <w:r w:rsidR="0070194C">
        <w:rPr>
          <w:szCs w:val="22"/>
        </w:rPr>
        <w:t>’</w:t>
      </w:r>
      <w:r w:rsidRPr="00454F83">
        <w:rPr>
          <w:szCs w:val="22"/>
        </w:rPr>
        <w:t xml:space="preserve"> and help engage stakeholders in valuing your project as a necessary change. </w:t>
      </w:r>
    </w:p>
    <w:p w14:paraId="40047E76" w14:textId="77777777" w:rsidR="00CC7A3E" w:rsidRDefault="00A10520" w:rsidP="004D6F3D">
      <w:pPr>
        <w:pStyle w:val="ListParagraph"/>
        <w:numPr>
          <w:ilvl w:val="0"/>
          <w:numId w:val="33"/>
        </w:numPr>
        <w:rPr>
          <w:szCs w:val="22"/>
        </w:rPr>
      </w:pPr>
      <w:r w:rsidRPr="00454F83">
        <w:rPr>
          <w:szCs w:val="22"/>
        </w:rPr>
        <w:t xml:space="preserve">Presenting a patient story from your organisation is also </w:t>
      </w:r>
      <w:r w:rsidR="004F3201" w:rsidRPr="00454F83">
        <w:rPr>
          <w:szCs w:val="22"/>
        </w:rPr>
        <w:t>extremely helpful</w:t>
      </w:r>
      <w:r w:rsidRPr="00454F83">
        <w:rPr>
          <w:szCs w:val="22"/>
        </w:rPr>
        <w:t xml:space="preserve"> for getting staff on board. </w:t>
      </w:r>
    </w:p>
    <w:p w14:paraId="2F1D76F1" w14:textId="20719241" w:rsidR="00FC2321" w:rsidRPr="00454F83" w:rsidRDefault="00A10520" w:rsidP="00454F83">
      <w:pPr>
        <w:pStyle w:val="Heading2"/>
      </w:pPr>
      <w:bookmarkStart w:id="13" w:name="_Toc133322929"/>
      <w:r w:rsidRPr="00454F83">
        <w:t>2.3</w:t>
      </w:r>
      <w:r w:rsidR="005E2EC0">
        <w:t xml:space="preserve"> </w:t>
      </w:r>
      <w:r w:rsidRPr="00454F83">
        <w:t>Implementation of the PreCiSSIon bundle</w:t>
      </w:r>
      <w:bookmarkEnd w:id="13"/>
    </w:p>
    <w:p w14:paraId="123FB025" w14:textId="0666D8E8" w:rsidR="00A10520" w:rsidRPr="00454F83" w:rsidRDefault="005E2EC0" w:rsidP="00454F83">
      <w:pPr>
        <w:pStyle w:val="Heading3"/>
        <w:rPr>
          <w:szCs w:val="22"/>
        </w:rPr>
      </w:pPr>
      <w:bookmarkStart w:id="14" w:name="_Toc133322930"/>
      <w:r>
        <w:rPr>
          <w:szCs w:val="22"/>
        </w:rPr>
        <w:t xml:space="preserve">2.3.1 </w:t>
      </w:r>
      <w:r w:rsidR="00A10520" w:rsidRPr="00454F83">
        <w:rPr>
          <w:szCs w:val="22"/>
        </w:rPr>
        <w:t>Test in a small group first</w:t>
      </w:r>
      <w:bookmarkEnd w:id="14"/>
    </w:p>
    <w:p w14:paraId="07E3799C" w14:textId="77777777" w:rsidR="00FC2321" w:rsidRPr="00454F83" w:rsidRDefault="00A10520" w:rsidP="00454F83">
      <w:pPr>
        <w:rPr>
          <w:szCs w:val="22"/>
        </w:rPr>
      </w:pPr>
      <w:r w:rsidRPr="00454F83">
        <w:rPr>
          <w:szCs w:val="22"/>
        </w:rPr>
        <w:t>PDSA stands for Plan-Do-Study-Act. This means doing small tests of change and understanding what works before changing your system.</w:t>
      </w:r>
      <w:r w:rsidR="00826C23" w:rsidRPr="00454F83">
        <w:rPr>
          <w:szCs w:val="22"/>
        </w:rPr>
        <w:t xml:space="preserve"> </w:t>
      </w:r>
    </w:p>
    <w:p w14:paraId="39E9D5ED" w14:textId="77777777" w:rsidR="00FC2321" w:rsidRPr="00454F83" w:rsidRDefault="00A10520" w:rsidP="00454F83">
      <w:pPr>
        <w:jc w:val="center"/>
        <w:rPr>
          <w:szCs w:val="22"/>
        </w:rPr>
      </w:pPr>
      <w:r w:rsidRPr="00454F83">
        <w:rPr>
          <w:noProof/>
          <w:szCs w:val="22"/>
          <w:lang w:eastAsia="en-GB"/>
        </w:rPr>
        <w:lastRenderedPageBreak/>
        <w:drawing>
          <wp:inline distT="0" distB="0" distL="0" distR="0" wp14:anchorId="5C7AB1A8" wp14:editId="69FE6A59">
            <wp:extent cx="4228667" cy="3086100"/>
            <wp:effectExtent l="0" t="0" r="635" b="0"/>
            <wp:docPr id="288" name="Picture 2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l="1656"/>
                    <a:stretch/>
                  </pic:blipFill>
                  <pic:spPr bwMode="auto">
                    <a:xfrm>
                      <a:off x="0" y="0"/>
                      <a:ext cx="4247733" cy="3100014"/>
                    </a:xfrm>
                    <a:prstGeom prst="rect">
                      <a:avLst/>
                    </a:prstGeom>
                    <a:ln>
                      <a:noFill/>
                    </a:ln>
                    <a:extLst>
                      <a:ext uri="{53640926-AAD7-44D8-BBD7-CCE9431645EC}">
                        <a14:shadowObscured xmlns:a14="http://schemas.microsoft.com/office/drawing/2010/main"/>
                      </a:ext>
                    </a:extLst>
                  </pic:spPr>
                </pic:pic>
              </a:graphicData>
            </a:graphic>
          </wp:inline>
        </w:drawing>
      </w:r>
    </w:p>
    <w:p w14:paraId="30558442" w14:textId="46218F80" w:rsidR="00FC2321" w:rsidRPr="00454F83" w:rsidRDefault="00A10520" w:rsidP="00454F83">
      <w:pPr>
        <w:rPr>
          <w:szCs w:val="22"/>
        </w:rPr>
      </w:pPr>
      <w:r w:rsidRPr="00454F83">
        <w:rPr>
          <w:szCs w:val="22"/>
        </w:rPr>
        <w:t xml:space="preserve">Ideally start testing use of the bundle on one operating list with one surgeon to test ease of delivery of the bundle. Ensure all staff members (theatre nurses, junior </w:t>
      </w:r>
      <w:r w:rsidR="004F3201" w:rsidRPr="00454F83">
        <w:rPr>
          <w:szCs w:val="22"/>
        </w:rPr>
        <w:t>doctors,</w:t>
      </w:r>
      <w:r w:rsidRPr="00454F83">
        <w:rPr>
          <w:szCs w:val="22"/>
        </w:rPr>
        <w:t xml:space="preserve"> and anaesthetists) that need to be aware are fully informed before the start of the case and asked for feedback, so they feel involved in the change. The important part of doing small PDSAs is to </w:t>
      </w:r>
      <w:r w:rsidR="00454F83">
        <w:rPr>
          <w:b/>
          <w:bCs/>
          <w:szCs w:val="22"/>
        </w:rPr>
        <w:t>learn</w:t>
      </w:r>
      <w:r w:rsidRPr="00454F83">
        <w:rPr>
          <w:szCs w:val="22"/>
        </w:rPr>
        <w:t xml:space="preserve"> from what happened.</w:t>
      </w:r>
      <w:r w:rsidR="00826C23" w:rsidRPr="00454F83">
        <w:rPr>
          <w:szCs w:val="22"/>
        </w:rPr>
        <w:t xml:space="preserve"> </w:t>
      </w:r>
    </w:p>
    <w:p w14:paraId="0DED8AB9" w14:textId="5AC0C514" w:rsidR="00A10520" w:rsidRPr="00454F83" w:rsidRDefault="00A10520" w:rsidP="00454F83">
      <w:pPr>
        <w:pStyle w:val="ListParagraph"/>
        <w:numPr>
          <w:ilvl w:val="0"/>
          <w:numId w:val="34"/>
        </w:numPr>
        <w:rPr>
          <w:szCs w:val="22"/>
        </w:rPr>
      </w:pPr>
      <w:r w:rsidRPr="00454F83">
        <w:rPr>
          <w:szCs w:val="22"/>
        </w:rPr>
        <w:t>What went well and should be repeated?</w:t>
      </w:r>
    </w:p>
    <w:p w14:paraId="5F5E26EA" w14:textId="77777777" w:rsidR="00FC2321" w:rsidRPr="00454F83" w:rsidRDefault="00A10520" w:rsidP="00454F83">
      <w:pPr>
        <w:pStyle w:val="ListParagraph"/>
        <w:numPr>
          <w:ilvl w:val="0"/>
          <w:numId w:val="34"/>
        </w:numPr>
        <w:rPr>
          <w:szCs w:val="22"/>
        </w:rPr>
      </w:pPr>
      <w:r w:rsidRPr="00454F83">
        <w:rPr>
          <w:szCs w:val="22"/>
        </w:rPr>
        <w:t>What could have made things easier?</w:t>
      </w:r>
    </w:p>
    <w:p w14:paraId="4E64F812" w14:textId="0C9E2ACD" w:rsidR="00A10520" w:rsidRPr="00454F83" w:rsidRDefault="00A10520" w:rsidP="00454F83">
      <w:pPr>
        <w:rPr>
          <w:szCs w:val="22"/>
        </w:rPr>
      </w:pPr>
      <w:r w:rsidRPr="00454F83">
        <w:rPr>
          <w:szCs w:val="22"/>
        </w:rPr>
        <w:t>Potential thin</w:t>
      </w:r>
      <w:r w:rsidR="004D6F3D" w:rsidRPr="00454F83">
        <w:rPr>
          <w:szCs w:val="22"/>
        </w:rPr>
        <w:t>g</w:t>
      </w:r>
      <w:r w:rsidRPr="00454F83">
        <w:rPr>
          <w:szCs w:val="22"/>
        </w:rPr>
        <w:t>s to review:</w:t>
      </w:r>
    </w:p>
    <w:p w14:paraId="128D9E50" w14:textId="77777777" w:rsidR="00A10520" w:rsidRPr="00454F83" w:rsidRDefault="00A10520" w:rsidP="00454F83">
      <w:pPr>
        <w:pStyle w:val="ListParagraph"/>
        <w:numPr>
          <w:ilvl w:val="0"/>
          <w:numId w:val="35"/>
        </w:numPr>
        <w:rPr>
          <w:szCs w:val="22"/>
        </w:rPr>
      </w:pPr>
      <w:r w:rsidRPr="00454F83">
        <w:rPr>
          <w:szCs w:val="22"/>
        </w:rPr>
        <w:t>Was blood loss communicated easily?</w:t>
      </w:r>
    </w:p>
    <w:p w14:paraId="5DFF1962" w14:textId="77777777" w:rsidR="00A10520" w:rsidRPr="00454F83" w:rsidRDefault="00A10520" w:rsidP="00454F83">
      <w:pPr>
        <w:pStyle w:val="ListParagraph"/>
        <w:numPr>
          <w:ilvl w:val="0"/>
          <w:numId w:val="35"/>
        </w:numPr>
        <w:rPr>
          <w:szCs w:val="22"/>
        </w:rPr>
      </w:pPr>
      <w:r w:rsidRPr="00454F83">
        <w:rPr>
          <w:szCs w:val="22"/>
        </w:rPr>
        <w:t xml:space="preserve">Was BMI of patient recorded? </w:t>
      </w:r>
    </w:p>
    <w:p w14:paraId="1E7DB8E5" w14:textId="77777777" w:rsidR="00A10520" w:rsidRPr="00454F83" w:rsidRDefault="00A10520" w:rsidP="00454F83">
      <w:pPr>
        <w:pStyle w:val="ListParagraph"/>
        <w:numPr>
          <w:ilvl w:val="0"/>
          <w:numId w:val="35"/>
        </w:numPr>
        <w:rPr>
          <w:szCs w:val="22"/>
        </w:rPr>
      </w:pPr>
      <w:r w:rsidRPr="00454F83">
        <w:rPr>
          <w:szCs w:val="22"/>
        </w:rPr>
        <w:t>Was drying time for skin prep adhered to?</w:t>
      </w:r>
    </w:p>
    <w:p w14:paraId="582AD912" w14:textId="377042B7" w:rsidR="00A10520" w:rsidRPr="00454F83" w:rsidRDefault="00A10520" w:rsidP="00454F83">
      <w:pPr>
        <w:pStyle w:val="ListParagraph"/>
        <w:numPr>
          <w:ilvl w:val="0"/>
          <w:numId w:val="35"/>
        </w:numPr>
        <w:rPr>
          <w:szCs w:val="22"/>
        </w:rPr>
      </w:pPr>
      <w:r w:rsidRPr="00454F83">
        <w:rPr>
          <w:szCs w:val="22"/>
        </w:rPr>
        <w:t>Were sutures available?</w:t>
      </w:r>
    </w:p>
    <w:p w14:paraId="55E66785" w14:textId="0D35C606" w:rsidR="00FC2321" w:rsidRPr="00454F83" w:rsidRDefault="00A10520" w:rsidP="00454F83">
      <w:pPr>
        <w:rPr>
          <w:szCs w:val="22"/>
        </w:rPr>
      </w:pPr>
      <w:r w:rsidRPr="00454F83">
        <w:rPr>
          <w:szCs w:val="22"/>
        </w:rPr>
        <w:t xml:space="preserve">Add any learning to the plan for testing on the next patient and develop standard operating procedures to be communicated to </w:t>
      </w:r>
      <w:r w:rsidR="005E2EC0" w:rsidRPr="00454F83">
        <w:rPr>
          <w:szCs w:val="22"/>
        </w:rPr>
        <w:t>everyone.</w:t>
      </w:r>
      <w:r w:rsidRPr="00454F83">
        <w:rPr>
          <w:szCs w:val="22"/>
        </w:rPr>
        <w:t xml:space="preserve"> </w:t>
      </w:r>
    </w:p>
    <w:p w14:paraId="39B14ACA" w14:textId="087D1488" w:rsidR="00FC2321" w:rsidRPr="00454F83" w:rsidRDefault="005E2EC0" w:rsidP="00454F83">
      <w:pPr>
        <w:rPr>
          <w:szCs w:val="22"/>
        </w:rPr>
      </w:pPr>
      <w:r>
        <w:rPr>
          <w:szCs w:val="22"/>
        </w:rPr>
        <w:t xml:space="preserve">Keep </w:t>
      </w:r>
      <w:hyperlink r:id="rId31" w:history="1">
        <w:r w:rsidRPr="005E2EC0">
          <w:rPr>
            <w:rStyle w:val="Hyperlink"/>
            <w:szCs w:val="22"/>
          </w:rPr>
          <w:t>a learning log</w:t>
        </w:r>
      </w:hyperlink>
      <w:r w:rsidR="00A10520" w:rsidRPr="00454F83">
        <w:rPr>
          <w:szCs w:val="22"/>
        </w:rPr>
        <w:t xml:space="preserve"> to record implementation activity, learning and reflections from implementation of the PreCiSSIon project</w:t>
      </w:r>
    </w:p>
    <w:p w14:paraId="76FF4607" w14:textId="7B344E7A" w:rsidR="00A10520" w:rsidRPr="00454F83" w:rsidRDefault="00A10520" w:rsidP="00454F83">
      <w:pPr>
        <w:pStyle w:val="ListParagraph"/>
        <w:numPr>
          <w:ilvl w:val="0"/>
          <w:numId w:val="36"/>
        </w:numPr>
        <w:rPr>
          <w:szCs w:val="22"/>
        </w:rPr>
      </w:pPr>
      <w:r w:rsidRPr="00454F83">
        <w:rPr>
          <w:szCs w:val="22"/>
        </w:rPr>
        <w:t xml:space="preserve">Capture lessons </w:t>
      </w:r>
      <w:r w:rsidR="005E2EC0" w:rsidRPr="00454F83">
        <w:rPr>
          <w:szCs w:val="22"/>
        </w:rPr>
        <w:t>learnt.</w:t>
      </w:r>
    </w:p>
    <w:p w14:paraId="3A2E73ED" w14:textId="77777777" w:rsidR="00A10520" w:rsidRPr="00454F83" w:rsidRDefault="00A10520" w:rsidP="00454F83">
      <w:pPr>
        <w:pStyle w:val="ListParagraph"/>
        <w:numPr>
          <w:ilvl w:val="0"/>
          <w:numId w:val="36"/>
        </w:numPr>
        <w:rPr>
          <w:szCs w:val="22"/>
        </w:rPr>
      </w:pPr>
      <w:r w:rsidRPr="00454F83">
        <w:rPr>
          <w:szCs w:val="22"/>
        </w:rPr>
        <w:t>Inform the approach of future improvement initiatives, and</w:t>
      </w:r>
    </w:p>
    <w:p w14:paraId="4451A5DA" w14:textId="2DF08E6E" w:rsidR="00FC2321" w:rsidRPr="00454F83" w:rsidRDefault="00A10520" w:rsidP="00454F83">
      <w:pPr>
        <w:pStyle w:val="ListParagraph"/>
        <w:numPr>
          <w:ilvl w:val="0"/>
          <w:numId w:val="36"/>
        </w:numPr>
        <w:rPr>
          <w:szCs w:val="22"/>
        </w:rPr>
      </w:pPr>
      <w:r w:rsidRPr="00454F83">
        <w:rPr>
          <w:szCs w:val="22"/>
        </w:rPr>
        <w:t xml:space="preserve">Contribute to the evaluation of </w:t>
      </w:r>
      <w:r w:rsidR="005E2EC0" w:rsidRPr="00454F83">
        <w:rPr>
          <w:szCs w:val="22"/>
        </w:rPr>
        <w:t>PreCiSSIon.</w:t>
      </w:r>
    </w:p>
    <w:p w14:paraId="1EDE1058" w14:textId="4E6E38E6" w:rsidR="00FC2321" w:rsidRPr="00454F83" w:rsidRDefault="00A10520" w:rsidP="00454F83">
      <w:pPr>
        <w:rPr>
          <w:szCs w:val="22"/>
        </w:rPr>
      </w:pPr>
      <w:r w:rsidRPr="00454F83">
        <w:rPr>
          <w:szCs w:val="22"/>
        </w:rPr>
        <w:t xml:space="preserve">For an introduction to PDSA cycles watch this video </w:t>
      </w:r>
      <w:hyperlink r:id="rId32" w:history="1">
        <w:r w:rsidRPr="00454F83">
          <w:rPr>
            <w:rStyle w:val="Hyperlink"/>
            <w:szCs w:val="22"/>
          </w:rPr>
          <w:t>https://youtu.be/xzAp6ZV5ml4</w:t>
        </w:r>
      </w:hyperlink>
    </w:p>
    <w:p w14:paraId="453950BC" w14:textId="2235C391" w:rsidR="00A10520" w:rsidRPr="00454F83" w:rsidRDefault="005E2EC0" w:rsidP="004D6F3D">
      <w:pPr>
        <w:pStyle w:val="Heading3"/>
        <w:rPr>
          <w:szCs w:val="22"/>
        </w:rPr>
      </w:pPr>
      <w:bookmarkStart w:id="15" w:name="_Toc133322931"/>
      <w:r>
        <w:rPr>
          <w:szCs w:val="22"/>
        </w:rPr>
        <w:lastRenderedPageBreak/>
        <w:t xml:space="preserve">2.3.2 </w:t>
      </w:r>
      <w:r w:rsidR="00A10520" w:rsidRPr="00454F83">
        <w:rPr>
          <w:szCs w:val="22"/>
        </w:rPr>
        <w:t>Ensure the bundle is delivered and audited</w:t>
      </w:r>
      <w:bookmarkEnd w:id="15"/>
    </w:p>
    <w:p w14:paraId="01F6D697" w14:textId="77777777" w:rsidR="00FC2321" w:rsidRPr="00454F83" w:rsidRDefault="00A10520" w:rsidP="00454F83">
      <w:pPr>
        <w:rPr>
          <w:szCs w:val="22"/>
        </w:rPr>
      </w:pPr>
      <w:r w:rsidRPr="00454F83">
        <w:rPr>
          <w:szCs w:val="22"/>
        </w:rPr>
        <w:t>Adapt processes as you learn from testing the bundle and listen to staff feedback. In doing so, the team will feel ownership of the change which in turn will help sustain the change in the long term.</w:t>
      </w:r>
    </w:p>
    <w:p w14:paraId="156B3F96" w14:textId="136AC43B" w:rsidR="00A10520" w:rsidRPr="00454F83" w:rsidRDefault="00A10520" w:rsidP="00454F83">
      <w:pPr>
        <w:rPr>
          <w:szCs w:val="22"/>
        </w:rPr>
      </w:pPr>
      <w:r w:rsidRPr="00454F83">
        <w:rPr>
          <w:szCs w:val="22"/>
        </w:rPr>
        <w:t xml:space="preserve">Regular ongoing measuring of compliance with each element of the bundle, as well as the incidence of SSI, is important to demonstrate effectiveness and ensure this is presented regularly to all stakeholders. </w:t>
      </w:r>
    </w:p>
    <w:p w14:paraId="4E730CC5" w14:textId="73D62548" w:rsidR="00A10520" w:rsidRPr="00454F83" w:rsidRDefault="004F3201" w:rsidP="00454F83">
      <w:pPr>
        <w:rPr>
          <w:szCs w:val="22"/>
        </w:rPr>
      </w:pPr>
      <w:r w:rsidRPr="00454F83">
        <w:rPr>
          <w:szCs w:val="22"/>
        </w:rPr>
        <w:t>Compliance</w:t>
      </w:r>
      <w:r w:rsidR="00A10520" w:rsidRPr="00454F83">
        <w:rPr>
          <w:szCs w:val="22"/>
        </w:rPr>
        <w:t xml:space="preserve"> should be fed back to the theatre team to show how well data collection is going and how successfully each bundle element is being delivered as well as showing the effect on SSI.</w:t>
      </w:r>
    </w:p>
    <w:p w14:paraId="27442C45" w14:textId="0E41B5FA" w:rsidR="00FC2321" w:rsidRPr="005E2EC0" w:rsidRDefault="005E2EC0" w:rsidP="00454F83">
      <w:pPr>
        <w:rPr>
          <w:szCs w:val="22"/>
        </w:rPr>
      </w:pPr>
      <w:r>
        <w:rPr>
          <w:szCs w:val="22"/>
        </w:rPr>
        <w:t xml:space="preserve">The data collection tool is shown in </w:t>
      </w:r>
      <w:r>
        <w:rPr>
          <w:b/>
          <w:bCs/>
          <w:szCs w:val="22"/>
        </w:rPr>
        <w:t xml:space="preserve">Appendix </w:t>
      </w:r>
      <w:r w:rsidR="00723D9E">
        <w:rPr>
          <w:b/>
          <w:bCs/>
          <w:szCs w:val="22"/>
        </w:rPr>
        <w:t>5</w:t>
      </w:r>
      <w:r>
        <w:rPr>
          <w:szCs w:val="22"/>
        </w:rPr>
        <w:t xml:space="preserve">. </w:t>
      </w:r>
    </w:p>
    <w:p w14:paraId="2764C517" w14:textId="6E8D4526" w:rsidR="00A10520" w:rsidRPr="00454F83" w:rsidRDefault="005E2EC0" w:rsidP="004D6F3D">
      <w:pPr>
        <w:pStyle w:val="Heading3"/>
        <w:rPr>
          <w:szCs w:val="22"/>
        </w:rPr>
      </w:pPr>
      <w:bookmarkStart w:id="16" w:name="_Toc133322932"/>
      <w:r>
        <w:rPr>
          <w:szCs w:val="22"/>
        </w:rPr>
        <w:t xml:space="preserve">2.3.3 </w:t>
      </w:r>
      <w:r w:rsidR="00A10520" w:rsidRPr="00454F83">
        <w:rPr>
          <w:szCs w:val="22"/>
        </w:rPr>
        <w:t>Evaluation</w:t>
      </w:r>
      <w:bookmarkEnd w:id="16"/>
      <w:r w:rsidR="00A10520" w:rsidRPr="00454F83">
        <w:rPr>
          <w:szCs w:val="22"/>
        </w:rPr>
        <w:t xml:space="preserve"> </w:t>
      </w:r>
    </w:p>
    <w:p w14:paraId="5D323AD2" w14:textId="77777777" w:rsidR="00FC2321" w:rsidRPr="00454F83" w:rsidRDefault="00A10520" w:rsidP="00454F83">
      <w:pPr>
        <w:rPr>
          <w:szCs w:val="22"/>
        </w:rPr>
      </w:pPr>
      <w:r w:rsidRPr="00454F83">
        <w:rPr>
          <w:szCs w:val="22"/>
        </w:rPr>
        <w:t>As a collaborative, we will aim to meet every 3 months, alternating virtual and face to face. We will share progress and lessons learnt and support each other to achieve the goal.</w:t>
      </w:r>
    </w:p>
    <w:p w14:paraId="153D1BCD" w14:textId="7FB147C8" w:rsidR="00FC2321" w:rsidRPr="00454F83" w:rsidRDefault="00A10520" w:rsidP="00454F83">
      <w:pPr>
        <w:rPr>
          <w:szCs w:val="22"/>
        </w:rPr>
      </w:pPr>
      <w:r w:rsidRPr="00454F83">
        <w:rPr>
          <w:szCs w:val="22"/>
        </w:rPr>
        <w:t xml:space="preserve">At the end of the project our aim is publication in a peer reviewed journal, application for a national patient safety award and sharing with the AHSN network to spread any improvement </w:t>
      </w:r>
      <w:r w:rsidR="005E2EC0" w:rsidRPr="00454F83">
        <w:rPr>
          <w:szCs w:val="22"/>
        </w:rPr>
        <w:t>nationally.</w:t>
      </w:r>
    </w:p>
    <w:p w14:paraId="749F6BB6" w14:textId="536BD8EC" w:rsidR="00A10520" w:rsidRPr="00454F83" w:rsidRDefault="005E2EC0" w:rsidP="004D6F3D">
      <w:pPr>
        <w:pStyle w:val="Heading3"/>
        <w:rPr>
          <w:szCs w:val="22"/>
        </w:rPr>
      </w:pPr>
      <w:bookmarkStart w:id="17" w:name="_Toc133322933"/>
      <w:r>
        <w:rPr>
          <w:szCs w:val="22"/>
        </w:rPr>
        <w:t xml:space="preserve">2.3.4 </w:t>
      </w:r>
      <w:r w:rsidR="00A10520" w:rsidRPr="00454F83">
        <w:rPr>
          <w:szCs w:val="22"/>
        </w:rPr>
        <w:t xml:space="preserve">Celebrate </w:t>
      </w:r>
      <w:r w:rsidRPr="00454F83">
        <w:rPr>
          <w:szCs w:val="22"/>
        </w:rPr>
        <w:t>success.</w:t>
      </w:r>
      <w:bookmarkEnd w:id="17"/>
    </w:p>
    <w:p w14:paraId="5D3AB17F" w14:textId="1248632B" w:rsidR="00FC2321" w:rsidRPr="00454F83" w:rsidRDefault="004F3201" w:rsidP="00454F83">
      <w:pPr>
        <w:rPr>
          <w:szCs w:val="22"/>
        </w:rPr>
      </w:pPr>
      <w:r w:rsidRPr="00454F83">
        <w:rPr>
          <w:szCs w:val="22"/>
        </w:rPr>
        <w:t>Do not</w:t>
      </w:r>
      <w:r w:rsidR="00A10520" w:rsidRPr="00454F83">
        <w:rPr>
          <w:szCs w:val="22"/>
        </w:rPr>
        <w:t xml:space="preserve"> forget to celebrate success as you go and thanking staff has a great impact on engagement and sustainability. Cakes go a long way! </w:t>
      </w:r>
    </w:p>
    <w:p w14:paraId="7B4D252A" w14:textId="64604B6E" w:rsidR="00A10520" w:rsidRPr="00454F83" w:rsidRDefault="00A10520" w:rsidP="00454F83">
      <w:pPr>
        <w:rPr>
          <w:szCs w:val="22"/>
        </w:rPr>
      </w:pPr>
      <w:r w:rsidRPr="00454F83">
        <w:rPr>
          <w:szCs w:val="22"/>
        </w:rPr>
        <w:t xml:space="preserve">Sharing results in a newsletter and showcase in coffee rooms to make sure success is shared. </w:t>
      </w:r>
    </w:p>
    <w:p w14:paraId="6BA973D5" w14:textId="1CE280C1" w:rsidR="00FC2321" w:rsidRPr="00454F83" w:rsidRDefault="004F3201" w:rsidP="00454F83">
      <w:pPr>
        <w:rPr>
          <w:szCs w:val="22"/>
        </w:rPr>
      </w:pPr>
      <w:r w:rsidRPr="00454F83">
        <w:rPr>
          <w:szCs w:val="22"/>
        </w:rPr>
        <w:t>Do not</w:t>
      </w:r>
      <w:r w:rsidR="00A10520" w:rsidRPr="00454F83">
        <w:rPr>
          <w:szCs w:val="22"/>
        </w:rPr>
        <w:t xml:space="preserve"> forget to showcase to your executive sponsor as well!</w:t>
      </w:r>
    </w:p>
    <w:p w14:paraId="532AC4E0" w14:textId="1AD23CF1" w:rsidR="004D6F3D" w:rsidRPr="00454F83" w:rsidRDefault="004D6F3D" w:rsidP="00454F83">
      <w:pPr>
        <w:rPr>
          <w:szCs w:val="22"/>
        </w:rPr>
      </w:pPr>
      <w:r w:rsidRPr="00454F83">
        <w:rPr>
          <w:szCs w:val="22"/>
        </w:rPr>
        <w:br w:type="page"/>
      </w:r>
    </w:p>
    <w:p w14:paraId="3139EBE0" w14:textId="27D77C9D" w:rsidR="00A10520" w:rsidRPr="00454F83" w:rsidRDefault="004D6F3D" w:rsidP="00454F83">
      <w:pPr>
        <w:pStyle w:val="Heading1"/>
      </w:pPr>
      <w:bookmarkStart w:id="18" w:name="_Toc133322934"/>
      <w:r w:rsidRPr="00454F83">
        <w:lastRenderedPageBreak/>
        <w:t>Appendix 1. SSI PHE Questionnaire</w:t>
      </w:r>
      <w:bookmarkEnd w:id="18"/>
    </w:p>
    <w:p w14:paraId="13C2CA04" w14:textId="77777777" w:rsidR="00CC7A3E" w:rsidRDefault="004D6F3D" w:rsidP="00454F83">
      <w:pPr>
        <w:rPr>
          <w:szCs w:val="22"/>
        </w:rPr>
      </w:pPr>
      <w:r w:rsidRPr="00454F83">
        <w:rPr>
          <w:szCs w:val="22"/>
        </w:rPr>
        <w:t>Paper questionnaire:</w:t>
      </w:r>
    </w:p>
    <w:p w14:paraId="76DC8133" w14:textId="07744D36" w:rsidR="004D6F3D" w:rsidRPr="00454F83" w:rsidRDefault="004D6F3D" w:rsidP="004D6F3D">
      <w:pPr>
        <w:pStyle w:val="BodyText"/>
        <w:jc w:val="center"/>
        <w:rPr>
          <w:rFonts w:cs="Arial"/>
          <w:b/>
          <w:szCs w:val="22"/>
        </w:rPr>
      </w:pPr>
      <w:r w:rsidRPr="00454F83">
        <w:rPr>
          <w:rFonts w:cs="Arial"/>
          <w:b/>
          <w:szCs w:val="22"/>
        </w:rPr>
        <w:t>Surgical wound healing questionnaire</w:t>
      </w:r>
    </w:p>
    <w:p w14:paraId="04557213" w14:textId="77777777" w:rsidR="004D6F3D" w:rsidRPr="00454F83" w:rsidRDefault="004D6F3D" w:rsidP="004D6F3D">
      <w:pPr>
        <w:pStyle w:val="BodyText"/>
        <w:rPr>
          <w:rFonts w:cs="Arial"/>
          <w:szCs w:val="22"/>
        </w:rPr>
      </w:pPr>
      <w:r w:rsidRPr="00454F83">
        <w:rPr>
          <w:rFonts w:cs="Arial"/>
          <w:szCs w:val="22"/>
        </w:rPr>
        <w:t>Dear Patient,</w:t>
      </w:r>
    </w:p>
    <w:p w14:paraId="5D05EFC8" w14:textId="77777777" w:rsidR="004D6F3D" w:rsidRPr="00454F83" w:rsidRDefault="004D6F3D" w:rsidP="004D6F3D">
      <w:pPr>
        <w:pStyle w:val="BodyText"/>
        <w:rPr>
          <w:rFonts w:cs="Arial"/>
          <w:szCs w:val="22"/>
        </w:rPr>
      </w:pPr>
      <w:r w:rsidRPr="00454F83">
        <w:rPr>
          <w:rFonts w:cs="Arial"/>
          <w:szCs w:val="22"/>
        </w:rPr>
        <w:t>We are monitoring all patients with surgical wounds, to detect patients who develop wound infections after surgery.</w:t>
      </w:r>
    </w:p>
    <w:p w14:paraId="47CCC44A" w14:textId="77777777" w:rsidR="004D6F3D" w:rsidRPr="00454F83" w:rsidRDefault="004D6F3D" w:rsidP="004D6F3D">
      <w:pPr>
        <w:pStyle w:val="BodyText"/>
        <w:rPr>
          <w:rFonts w:cs="Arial"/>
          <w:szCs w:val="22"/>
        </w:rPr>
      </w:pPr>
      <w:r w:rsidRPr="00454F83">
        <w:rPr>
          <w:rFonts w:cs="Arial"/>
          <w:szCs w:val="22"/>
        </w:rPr>
        <w:t>We would be grateful if you could complete this questionnaire and return it in the pre-paid envelope.</w:t>
      </w:r>
    </w:p>
    <w:p w14:paraId="159335A9" w14:textId="77777777" w:rsidR="004D6F3D" w:rsidRPr="00454F83" w:rsidRDefault="004D6F3D" w:rsidP="004D6F3D">
      <w:pPr>
        <w:pStyle w:val="BodyText"/>
        <w:rPr>
          <w:rFonts w:cs="Arial"/>
          <w:szCs w:val="22"/>
        </w:rPr>
      </w:pPr>
      <w:r w:rsidRPr="00454F83">
        <w:rPr>
          <w:rFonts w:cs="Arial"/>
          <w:szCs w:val="22"/>
        </w:rPr>
        <w:t>Have you had any problems with the healing of your wound?</w:t>
      </w:r>
    </w:p>
    <w:p w14:paraId="4B7E41A7" w14:textId="33F754C4" w:rsidR="004D6F3D" w:rsidRPr="00454F83" w:rsidRDefault="004D6F3D" w:rsidP="004D6F3D">
      <w:pPr>
        <w:pStyle w:val="BodyText"/>
        <w:ind w:firstLine="720"/>
        <w:rPr>
          <w:rFonts w:cs="Arial"/>
          <w:szCs w:val="22"/>
        </w:rPr>
      </w:pPr>
      <w:r w:rsidRPr="00454F83">
        <w:rPr>
          <w:rFonts w:cs="Arial"/>
          <w:szCs w:val="22"/>
        </w:rPr>
        <w:t>Yes</w:t>
      </w:r>
      <w:r w:rsidRPr="00454F83">
        <w:rPr>
          <w:rFonts w:cs="Arial"/>
          <w:szCs w:val="22"/>
        </w:rPr>
        <w:tab/>
      </w:r>
      <w:proofErr w:type="gramStart"/>
      <w:r w:rsidRPr="00454F83">
        <w:rPr>
          <w:rFonts w:cs="Arial"/>
          <w:szCs w:val="22"/>
        </w:rPr>
        <w:t>[ ]</w:t>
      </w:r>
      <w:proofErr w:type="gramEnd"/>
      <w:r w:rsidRPr="00454F83">
        <w:rPr>
          <w:rFonts w:cs="Arial"/>
          <w:szCs w:val="22"/>
        </w:rPr>
        <w:tab/>
        <w:t xml:space="preserve">Please continue with this </w:t>
      </w:r>
      <w:r w:rsidR="005E2EC0" w:rsidRPr="00454F83">
        <w:rPr>
          <w:rFonts w:cs="Arial"/>
          <w:szCs w:val="22"/>
        </w:rPr>
        <w:t>questionnaire.</w:t>
      </w:r>
    </w:p>
    <w:p w14:paraId="45A9726B" w14:textId="77777777" w:rsidR="004D6F3D" w:rsidRPr="00454F83" w:rsidRDefault="004D6F3D" w:rsidP="004D6F3D">
      <w:pPr>
        <w:pStyle w:val="BodyText"/>
        <w:ind w:firstLine="720"/>
        <w:rPr>
          <w:rFonts w:cs="Arial"/>
          <w:szCs w:val="22"/>
        </w:rPr>
      </w:pPr>
      <w:r w:rsidRPr="00454F83">
        <w:rPr>
          <w:rFonts w:cs="Arial"/>
          <w:szCs w:val="22"/>
        </w:rPr>
        <w:t>No</w:t>
      </w:r>
      <w:r w:rsidRPr="00454F83">
        <w:rPr>
          <w:rFonts w:cs="Arial"/>
          <w:szCs w:val="22"/>
        </w:rPr>
        <w:tab/>
      </w:r>
      <w:proofErr w:type="gramStart"/>
      <w:r w:rsidRPr="00454F83">
        <w:rPr>
          <w:rFonts w:cs="Arial"/>
          <w:szCs w:val="22"/>
        </w:rPr>
        <w:t>[ ]</w:t>
      </w:r>
      <w:proofErr w:type="gramEnd"/>
      <w:r w:rsidRPr="00454F83">
        <w:rPr>
          <w:rFonts w:cs="Arial"/>
          <w:szCs w:val="22"/>
        </w:rPr>
        <w:tab/>
        <w:t xml:space="preserve">You do not need to continue with any further questions. </w:t>
      </w:r>
    </w:p>
    <w:p w14:paraId="1097490B" w14:textId="77777777" w:rsidR="004D6F3D" w:rsidRPr="00454F83" w:rsidRDefault="004D6F3D" w:rsidP="004D6F3D">
      <w:pPr>
        <w:pStyle w:val="BodyText"/>
        <w:rPr>
          <w:rFonts w:cs="Arial"/>
          <w:szCs w:val="22"/>
        </w:rPr>
      </w:pPr>
      <w:r w:rsidRPr="00454F83">
        <w:rPr>
          <w:rFonts w:cs="Arial"/>
          <w:szCs w:val="22"/>
        </w:rPr>
        <w:t>Did the problems with your wound arise when you were in hospital?</w:t>
      </w:r>
    </w:p>
    <w:p w14:paraId="16D9DA21" w14:textId="77777777" w:rsidR="004D6F3D" w:rsidRPr="00454F83" w:rsidRDefault="004D6F3D" w:rsidP="004D6F3D">
      <w:pPr>
        <w:pStyle w:val="BodyText"/>
        <w:ind w:firstLine="720"/>
        <w:rPr>
          <w:rFonts w:cs="Arial"/>
          <w:szCs w:val="22"/>
        </w:rPr>
      </w:pPr>
      <w:r w:rsidRPr="00454F83">
        <w:rPr>
          <w:rFonts w:cs="Arial"/>
          <w:szCs w:val="22"/>
        </w:rPr>
        <w:t>Yes</w:t>
      </w:r>
      <w:r w:rsidRPr="00454F83">
        <w:rPr>
          <w:rFonts w:cs="Arial"/>
          <w:szCs w:val="22"/>
        </w:rPr>
        <w:tab/>
      </w:r>
      <w:proofErr w:type="gramStart"/>
      <w:r w:rsidRPr="00454F83">
        <w:rPr>
          <w:rFonts w:cs="Arial"/>
          <w:szCs w:val="22"/>
        </w:rPr>
        <w:t>[ ]</w:t>
      </w:r>
      <w:proofErr w:type="gramEnd"/>
    </w:p>
    <w:p w14:paraId="3E91E121" w14:textId="77777777" w:rsidR="004D6F3D" w:rsidRPr="00454F83" w:rsidRDefault="004D6F3D" w:rsidP="004D6F3D">
      <w:pPr>
        <w:pStyle w:val="BodyText"/>
        <w:ind w:firstLine="720"/>
        <w:rPr>
          <w:rFonts w:cs="Arial"/>
          <w:szCs w:val="22"/>
        </w:rPr>
      </w:pPr>
      <w:r w:rsidRPr="00454F83">
        <w:rPr>
          <w:rFonts w:cs="Arial"/>
          <w:szCs w:val="22"/>
        </w:rPr>
        <w:t>No</w:t>
      </w:r>
      <w:r w:rsidRPr="00454F83">
        <w:rPr>
          <w:rFonts w:cs="Arial"/>
          <w:szCs w:val="22"/>
        </w:rPr>
        <w:tab/>
      </w:r>
      <w:proofErr w:type="gramStart"/>
      <w:r w:rsidRPr="00454F83">
        <w:rPr>
          <w:rFonts w:cs="Arial"/>
          <w:szCs w:val="22"/>
        </w:rPr>
        <w:t>[ ]</w:t>
      </w:r>
      <w:proofErr w:type="gramEnd"/>
    </w:p>
    <w:p w14:paraId="7D769137" w14:textId="77777777" w:rsidR="004D6F3D" w:rsidRPr="00454F83" w:rsidRDefault="004D6F3D" w:rsidP="004D6F3D">
      <w:pPr>
        <w:pStyle w:val="BodyText"/>
        <w:rPr>
          <w:rFonts w:cs="Arial"/>
          <w:szCs w:val="22"/>
        </w:rPr>
      </w:pPr>
      <w:r w:rsidRPr="00454F83">
        <w:rPr>
          <w:rFonts w:cs="Arial"/>
          <w:szCs w:val="22"/>
        </w:rPr>
        <w:t>Since you were discharged from hospital after your operation have you noticed any of the following symptoms?</w:t>
      </w:r>
    </w:p>
    <w:p w14:paraId="48ADF034" w14:textId="77777777" w:rsidR="004D6F3D" w:rsidRPr="00454F83" w:rsidRDefault="004D6F3D" w:rsidP="004D6F3D">
      <w:pPr>
        <w:pStyle w:val="BodyText"/>
        <w:rPr>
          <w:rFonts w:cs="Arial"/>
          <w:szCs w:val="22"/>
        </w:rPr>
      </w:pPr>
      <w:r w:rsidRPr="00454F83">
        <w:rPr>
          <w:rFonts w:cs="Arial"/>
          <w:szCs w:val="22"/>
        </w:rPr>
        <w:t>Has there been any discharge or leakage of fluid from any part of the wound?</w:t>
      </w:r>
    </w:p>
    <w:p w14:paraId="53E4D33B" w14:textId="77777777" w:rsidR="004D6F3D" w:rsidRPr="00454F83" w:rsidRDefault="004D6F3D" w:rsidP="004D6F3D">
      <w:pPr>
        <w:pStyle w:val="BodyText"/>
        <w:ind w:firstLine="720"/>
        <w:rPr>
          <w:rFonts w:cs="Arial"/>
          <w:szCs w:val="22"/>
        </w:rPr>
      </w:pPr>
      <w:r w:rsidRPr="00454F83">
        <w:rPr>
          <w:rFonts w:cs="Arial"/>
          <w:szCs w:val="22"/>
        </w:rPr>
        <w:t>Yes</w:t>
      </w:r>
      <w:r w:rsidRPr="00454F83">
        <w:rPr>
          <w:rFonts w:cs="Arial"/>
          <w:szCs w:val="22"/>
        </w:rPr>
        <w:tab/>
      </w:r>
      <w:proofErr w:type="gramStart"/>
      <w:r w:rsidRPr="00454F83">
        <w:rPr>
          <w:rFonts w:cs="Arial"/>
          <w:szCs w:val="22"/>
        </w:rPr>
        <w:t>[ ]</w:t>
      </w:r>
      <w:proofErr w:type="gramEnd"/>
    </w:p>
    <w:p w14:paraId="0C885E32" w14:textId="77777777" w:rsidR="004D6F3D" w:rsidRPr="00454F83" w:rsidRDefault="004D6F3D" w:rsidP="004D6F3D">
      <w:pPr>
        <w:pStyle w:val="BodyText"/>
        <w:ind w:firstLine="720"/>
        <w:rPr>
          <w:rFonts w:cs="Arial"/>
          <w:szCs w:val="22"/>
        </w:rPr>
      </w:pPr>
      <w:r w:rsidRPr="00454F83">
        <w:rPr>
          <w:rFonts w:cs="Arial"/>
          <w:szCs w:val="22"/>
        </w:rPr>
        <w:t>No</w:t>
      </w:r>
      <w:r w:rsidRPr="00454F83">
        <w:rPr>
          <w:rFonts w:cs="Arial"/>
          <w:szCs w:val="22"/>
        </w:rPr>
        <w:tab/>
      </w:r>
      <w:proofErr w:type="gramStart"/>
      <w:r w:rsidRPr="00454F83">
        <w:rPr>
          <w:rFonts w:cs="Arial"/>
          <w:szCs w:val="22"/>
        </w:rPr>
        <w:t>[ ]</w:t>
      </w:r>
      <w:proofErr w:type="gramEnd"/>
    </w:p>
    <w:p w14:paraId="66925CE2" w14:textId="77777777" w:rsidR="004D6F3D" w:rsidRPr="00454F83" w:rsidRDefault="004D6F3D" w:rsidP="004D6F3D">
      <w:pPr>
        <w:pStyle w:val="BodyText"/>
        <w:ind w:firstLine="720"/>
        <w:rPr>
          <w:rFonts w:cs="Arial"/>
          <w:szCs w:val="22"/>
        </w:rPr>
      </w:pPr>
      <w:r w:rsidRPr="00454F83">
        <w:rPr>
          <w:rFonts w:cs="Arial"/>
          <w:szCs w:val="22"/>
        </w:rPr>
        <w:t>If yes, was it either:</w:t>
      </w:r>
      <w:r w:rsidRPr="00454F83">
        <w:rPr>
          <w:rFonts w:cs="Arial"/>
          <w:szCs w:val="22"/>
        </w:rPr>
        <w:tab/>
        <w:t>Clear or blood stained</w:t>
      </w:r>
      <w:r w:rsidRPr="00454F83">
        <w:rPr>
          <w:rFonts w:cs="Arial"/>
          <w:szCs w:val="22"/>
        </w:rPr>
        <w:tab/>
      </w:r>
      <w:r w:rsidRPr="00454F83">
        <w:rPr>
          <w:rFonts w:cs="Arial"/>
          <w:szCs w:val="22"/>
        </w:rPr>
        <w:tab/>
      </w:r>
      <w:proofErr w:type="gramStart"/>
      <w:r w:rsidRPr="00454F83">
        <w:rPr>
          <w:rFonts w:cs="Arial"/>
          <w:szCs w:val="22"/>
        </w:rPr>
        <w:t>[ ]</w:t>
      </w:r>
      <w:proofErr w:type="gramEnd"/>
    </w:p>
    <w:p w14:paraId="18023733" w14:textId="77777777" w:rsidR="004D6F3D" w:rsidRPr="00454F83" w:rsidRDefault="004D6F3D" w:rsidP="004D6F3D">
      <w:pPr>
        <w:pStyle w:val="BodyText"/>
        <w:rPr>
          <w:rFonts w:cs="Arial"/>
          <w:szCs w:val="22"/>
        </w:rPr>
      </w:pPr>
      <w:r w:rsidRPr="00454F83">
        <w:rPr>
          <w:rFonts w:cs="Arial"/>
          <w:szCs w:val="22"/>
        </w:rPr>
        <w:tab/>
      </w:r>
      <w:r w:rsidRPr="00454F83">
        <w:rPr>
          <w:rFonts w:cs="Arial"/>
          <w:szCs w:val="22"/>
        </w:rPr>
        <w:tab/>
      </w:r>
      <w:r w:rsidRPr="00454F83">
        <w:rPr>
          <w:rFonts w:cs="Arial"/>
          <w:szCs w:val="22"/>
        </w:rPr>
        <w:tab/>
      </w:r>
      <w:r w:rsidRPr="00454F83">
        <w:rPr>
          <w:rFonts w:cs="Arial"/>
          <w:szCs w:val="22"/>
        </w:rPr>
        <w:tab/>
        <w:t>Yellow/green (pus)</w:t>
      </w:r>
      <w:r w:rsidRPr="00454F83">
        <w:rPr>
          <w:rFonts w:cs="Arial"/>
          <w:szCs w:val="22"/>
        </w:rPr>
        <w:tab/>
      </w:r>
      <w:r w:rsidRPr="00454F83">
        <w:rPr>
          <w:rFonts w:cs="Arial"/>
          <w:szCs w:val="22"/>
        </w:rPr>
        <w:tab/>
      </w:r>
      <w:proofErr w:type="gramStart"/>
      <w:r w:rsidRPr="00454F83">
        <w:rPr>
          <w:rFonts w:cs="Arial"/>
          <w:szCs w:val="22"/>
        </w:rPr>
        <w:t>[ ]</w:t>
      </w:r>
      <w:proofErr w:type="gramEnd"/>
    </w:p>
    <w:p w14:paraId="280C64FD" w14:textId="77777777" w:rsidR="004D6F3D" w:rsidRPr="00454F83" w:rsidRDefault="004D6F3D" w:rsidP="004D6F3D">
      <w:pPr>
        <w:pStyle w:val="BodyText"/>
        <w:rPr>
          <w:rFonts w:cs="Arial"/>
          <w:szCs w:val="22"/>
        </w:rPr>
      </w:pPr>
      <w:r w:rsidRPr="00454F83">
        <w:rPr>
          <w:rFonts w:cs="Arial"/>
          <w:szCs w:val="22"/>
        </w:rPr>
        <w:tab/>
      </w:r>
      <w:r w:rsidRPr="00454F83">
        <w:rPr>
          <w:rFonts w:cs="Arial"/>
          <w:szCs w:val="22"/>
        </w:rPr>
        <w:tab/>
      </w:r>
      <w:r w:rsidRPr="00454F83">
        <w:rPr>
          <w:rFonts w:cs="Arial"/>
          <w:szCs w:val="22"/>
        </w:rPr>
        <w:tab/>
      </w:r>
      <w:r w:rsidRPr="00454F83">
        <w:rPr>
          <w:rFonts w:cs="Arial"/>
          <w:szCs w:val="22"/>
        </w:rPr>
        <w:tab/>
        <w:t>Other – please specify__________________________</w:t>
      </w:r>
    </w:p>
    <w:p w14:paraId="7E8AFFFE" w14:textId="77777777" w:rsidR="004D6F3D" w:rsidRPr="00454F83" w:rsidRDefault="004D6F3D" w:rsidP="004D6F3D">
      <w:pPr>
        <w:pStyle w:val="BodyText"/>
        <w:rPr>
          <w:rFonts w:cs="Arial"/>
          <w:szCs w:val="22"/>
        </w:rPr>
      </w:pPr>
      <w:r w:rsidRPr="00454F83">
        <w:rPr>
          <w:rFonts w:cs="Arial"/>
          <w:szCs w:val="22"/>
        </w:rPr>
        <w:t>Please tick any of the following additional symptoms that applied to your wound:</w:t>
      </w:r>
    </w:p>
    <w:p w14:paraId="358BBB6B" w14:textId="77777777" w:rsidR="004D6F3D" w:rsidRPr="00454F83" w:rsidRDefault="004D6F3D" w:rsidP="004D6F3D">
      <w:pPr>
        <w:pStyle w:val="BodyText"/>
        <w:ind w:firstLine="720"/>
        <w:rPr>
          <w:rFonts w:cs="Arial"/>
          <w:szCs w:val="22"/>
        </w:rPr>
      </w:pPr>
      <w:r w:rsidRPr="00454F83">
        <w:rPr>
          <w:rFonts w:cs="Arial"/>
          <w:szCs w:val="22"/>
        </w:rPr>
        <w:t>Pain or soreness in addition to the discomfort experience</w:t>
      </w:r>
    </w:p>
    <w:p w14:paraId="4CA1D35C" w14:textId="77777777" w:rsidR="004D6F3D" w:rsidRPr="00454F83" w:rsidRDefault="004D6F3D" w:rsidP="004D6F3D">
      <w:pPr>
        <w:pStyle w:val="BodyText"/>
        <w:ind w:firstLine="720"/>
        <w:rPr>
          <w:rFonts w:cs="Arial"/>
          <w:szCs w:val="22"/>
        </w:rPr>
      </w:pPr>
      <w:r w:rsidRPr="00454F83">
        <w:rPr>
          <w:rFonts w:cs="Arial"/>
          <w:szCs w:val="22"/>
        </w:rPr>
        <w:t xml:space="preserve">following the operation </w:t>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proofErr w:type="gramStart"/>
      <w:r w:rsidRPr="00454F83">
        <w:rPr>
          <w:rFonts w:cs="Arial"/>
          <w:szCs w:val="22"/>
        </w:rPr>
        <w:t>[ ]</w:t>
      </w:r>
      <w:proofErr w:type="gramEnd"/>
    </w:p>
    <w:p w14:paraId="773641F1" w14:textId="77777777" w:rsidR="004D6F3D" w:rsidRPr="00454F83" w:rsidRDefault="004D6F3D" w:rsidP="004D6F3D">
      <w:pPr>
        <w:pStyle w:val="BodyText"/>
        <w:ind w:firstLine="720"/>
        <w:rPr>
          <w:rFonts w:cs="Arial"/>
          <w:szCs w:val="22"/>
        </w:rPr>
      </w:pPr>
      <w:r w:rsidRPr="00454F83">
        <w:rPr>
          <w:rFonts w:cs="Arial"/>
          <w:szCs w:val="22"/>
        </w:rPr>
        <w:t>Redness or inflammation spreading from the edges of the wound</w:t>
      </w:r>
      <w:r w:rsidRPr="00454F83">
        <w:rPr>
          <w:rFonts w:cs="Arial"/>
          <w:szCs w:val="22"/>
        </w:rPr>
        <w:tab/>
      </w:r>
      <w:r w:rsidRPr="00454F83">
        <w:rPr>
          <w:rFonts w:cs="Arial"/>
          <w:szCs w:val="22"/>
        </w:rPr>
        <w:tab/>
      </w:r>
      <w:proofErr w:type="gramStart"/>
      <w:r w:rsidRPr="00454F83">
        <w:rPr>
          <w:rFonts w:cs="Arial"/>
          <w:szCs w:val="22"/>
        </w:rPr>
        <w:t>[ ]</w:t>
      </w:r>
      <w:proofErr w:type="gramEnd"/>
    </w:p>
    <w:p w14:paraId="778CAC5D" w14:textId="77777777" w:rsidR="004D6F3D" w:rsidRPr="00454F83" w:rsidRDefault="004D6F3D" w:rsidP="004D6F3D">
      <w:pPr>
        <w:pStyle w:val="BodyText"/>
        <w:ind w:firstLine="720"/>
        <w:rPr>
          <w:rFonts w:cs="Arial"/>
          <w:szCs w:val="22"/>
        </w:rPr>
      </w:pPr>
      <w:r w:rsidRPr="00454F83">
        <w:rPr>
          <w:rFonts w:cs="Arial"/>
          <w:szCs w:val="22"/>
        </w:rPr>
        <w:t>The area around the wound felt warmer/hotter than the</w:t>
      </w:r>
    </w:p>
    <w:p w14:paraId="6ABD68B0" w14:textId="77777777" w:rsidR="004D6F3D" w:rsidRPr="00454F83" w:rsidRDefault="004D6F3D" w:rsidP="004D6F3D">
      <w:pPr>
        <w:pStyle w:val="BodyText"/>
        <w:ind w:firstLine="720"/>
        <w:rPr>
          <w:rFonts w:cs="Arial"/>
          <w:szCs w:val="22"/>
        </w:rPr>
      </w:pPr>
      <w:r w:rsidRPr="00454F83">
        <w:rPr>
          <w:rFonts w:cs="Arial"/>
          <w:szCs w:val="22"/>
        </w:rPr>
        <w:t>surrounding skin</w:t>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r w:rsidRPr="00454F83">
        <w:rPr>
          <w:rFonts w:cs="Arial"/>
          <w:szCs w:val="22"/>
        </w:rPr>
        <w:tab/>
      </w:r>
      <w:proofErr w:type="gramStart"/>
      <w:r w:rsidRPr="00454F83">
        <w:rPr>
          <w:rFonts w:cs="Arial"/>
          <w:szCs w:val="22"/>
        </w:rPr>
        <w:t>[ ]</w:t>
      </w:r>
      <w:proofErr w:type="gramEnd"/>
    </w:p>
    <w:p w14:paraId="7F662058" w14:textId="77777777" w:rsidR="004D6F3D" w:rsidRPr="00454F83" w:rsidRDefault="004D6F3D" w:rsidP="004D6F3D">
      <w:pPr>
        <w:pStyle w:val="BodyText"/>
        <w:ind w:firstLine="720"/>
        <w:rPr>
          <w:rFonts w:cs="Arial"/>
          <w:szCs w:val="22"/>
        </w:rPr>
      </w:pPr>
      <w:r w:rsidRPr="00454F83">
        <w:rPr>
          <w:rFonts w:cs="Arial"/>
          <w:szCs w:val="22"/>
        </w:rPr>
        <w:t>The area around the wound became swollen</w:t>
      </w:r>
      <w:r w:rsidRPr="00454F83">
        <w:rPr>
          <w:rFonts w:cs="Arial"/>
          <w:szCs w:val="22"/>
        </w:rPr>
        <w:tab/>
      </w:r>
      <w:r w:rsidRPr="00454F83">
        <w:rPr>
          <w:rFonts w:cs="Arial"/>
          <w:szCs w:val="22"/>
        </w:rPr>
        <w:tab/>
      </w:r>
      <w:r w:rsidRPr="00454F83">
        <w:rPr>
          <w:rFonts w:cs="Arial"/>
          <w:szCs w:val="22"/>
        </w:rPr>
        <w:tab/>
      </w:r>
      <w:r w:rsidRPr="00454F83">
        <w:rPr>
          <w:rFonts w:cs="Arial"/>
          <w:szCs w:val="22"/>
        </w:rPr>
        <w:tab/>
      </w:r>
      <w:proofErr w:type="gramStart"/>
      <w:r w:rsidRPr="00454F83">
        <w:rPr>
          <w:rFonts w:cs="Arial"/>
          <w:szCs w:val="22"/>
        </w:rPr>
        <w:t>[ ]</w:t>
      </w:r>
      <w:proofErr w:type="gramEnd"/>
    </w:p>
    <w:p w14:paraId="0BF3CC34" w14:textId="77777777" w:rsidR="004D6F3D" w:rsidRPr="00454F83" w:rsidRDefault="004D6F3D" w:rsidP="004D6F3D">
      <w:pPr>
        <w:pStyle w:val="BodyText"/>
        <w:ind w:firstLine="720"/>
        <w:rPr>
          <w:rFonts w:cs="Arial"/>
          <w:szCs w:val="22"/>
        </w:rPr>
      </w:pPr>
      <w:r w:rsidRPr="00454F83">
        <w:rPr>
          <w:rFonts w:cs="Arial"/>
          <w:szCs w:val="22"/>
        </w:rPr>
        <w:t>The edges of any part of the wound separated or gaped open</w:t>
      </w:r>
      <w:r w:rsidRPr="00454F83">
        <w:rPr>
          <w:rFonts w:cs="Arial"/>
          <w:szCs w:val="22"/>
        </w:rPr>
        <w:tab/>
      </w:r>
      <w:r w:rsidRPr="00454F83">
        <w:rPr>
          <w:rFonts w:cs="Arial"/>
          <w:szCs w:val="22"/>
        </w:rPr>
        <w:tab/>
      </w:r>
      <w:proofErr w:type="gramStart"/>
      <w:r w:rsidRPr="00454F83">
        <w:rPr>
          <w:rFonts w:cs="Arial"/>
          <w:szCs w:val="22"/>
        </w:rPr>
        <w:t>[ ]</w:t>
      </w:r>
      <w:proofErr w:type="gramEnd"/>
    </w:p>
    <w:p w14:paraId="22EDA0AA" w14:textId="77777777" w:rsidR="004D6F3D" w:rsidRPr="00454F83" w:rsidRDefault="004D6F3D" w:rsidP="004D6F3D">
      <w:pPr>
        <w:pStyle w:val="BodyText"/>
        <w:rPr>
          <w:rFonts w:cs="Arial"/>
          <w:szCs w:val="22"/>
        </w:rPr>
      </w:pPr>
      <w:r w:rsidRPr="00454F83">
        <w:rPr>
          <w:rFonts w:cs="Arial"/>
          <w:szCs w:val="22"/>
        </w:rPr>
        <w:t>Did any health care worker take a sample from your wound to send to the laboratory?</w:t>
      </w:r>
    </w:p>
    <w:p w14:paraId="11394EF6" w14:textId="77777777" w:rsidR="004D6F3D" w:rsidRPr="00454F83" w:rsidRDefault="004D6F3D" w:rsidP="004D6F3D">
      <w:pPr>
        <w:pStyle w:val="BodyText"/>
        <w:ind w:firstLine="720"/>
        <w:rPr>
          <w:rFonts w:cs="Arial"/>
          <w:szCs w:val="22"/>
        </w:rPr>
      </w:pPr>
      <w:r w:rsidRPr="00454F83">
        <w:rPr>
          <w:rFonts w:cs="Arial"/>
          <w:szCs w:val="22"/>
        </w:rPr>
        <w:t>Yes</w:t>
      </w:r>
      <w:r w:rsidRPr="00454F83">
        <w:rPr>
          <w:rFonts w:cs="Arial"/>
          <w:szCs w:val="22"/>
        </w:rPr>
        <w:tab/>
      </w:r>
      <w:proofErr w:type="gramStart"/>
      <w:r w:rsidRPr="00454F83">
        <w:rPr>
          <w:rFonts w:cs="Arial"/>
          <w:szCs w:val="22"/>
        </w:rPr>
        <w:t>[ ]</w:t>
      </w:r>
      <w:proofErr w:type="gramEnd"/>
    </w:p>
    <w:p w14:paraId="7228E914" w14:textId="77777777" w:rsidR="00CC7A3E" w:rsidRDefault="004D6F3D" w:rsidP="004D6F3D">
      <w:pPr>
        <w:pStyle w:val="BodyText"/>
        <w:ind w:firstLine="720"/>
        <w:rPr>
          <w:rFonts w:cs="Arial"/>
          <w:szCs w:val="22"/>
        </w:rPr>
      </w:pPr>
      <w:r w:rsidRPr="00454F83">
        <w:rPr>
          <w:rFonts w:cs="Arial"/>
          <w:szCs w:val="22"/>
        </w:rPr>
        <w:t>No</w:t>
      </w:r>
      <w:r w:rsidRPr="00454F83">
        <w:rPr>
          <w:rFonts w:cs="Arial"/>
          <w:szCs w:val="22"/>
        </w:rPr>
        <w:tab/>
      </w:r>
      <w:proofErr w:type="gramStart"/>
      <w:r w:rsidRPr="00454F83">
        <w:rPr>
          <w:rFonts w:cs="Arial"/>
          <w:szCs w:val="22"/>
        </w:rPr>
        <w:t>[ ]</w:t>
      </w:r>
      <w:proofErr w:type="gramEnd"/>
    </w:p>
    <w:p w14:paraId="4A90CA4B" w14:textId="328E2A61" w:rsidR="00723D9E" w:rsidRDefault="00723D9E" w:rsidP="00723D9E">
      <w:pPr>
        <w:pStyle w:val="Heading1"/>
      </w:pPr>
      <w:bookmarkStart w:id="19" w:name="_Toc133322935"/>
      <w:r>
        <w:lastRenderedPageBreak/>
        <w:t>Appendix 2. Patient survey</w:t>
      </w:r>
      <w:bookmarkEnd w:id="19"/>
    </w:p>
    <w:p w14:paraId="3F4986CC" w14:textId="16801420" w:rsidR="00CC7A3E" w:rsidRPr="00CC7A3E" w:rsidRDefault="00CC7A3E" w:rsidP="00CC7A3E">
      <w:pPr>
        <w:pStyle w:val="Heading2"/>
      </w:pPr>
      <w:bookmarkStart w:id="20" w:name="_Toc133322936"/>
      <w:r w:rsidRPr="00CC7A3E">
        <w:t>Electronic questionnaire</w:t>
      </w:r>
      <w:bookmarkEnd w:id="20"/>
    </w:p>
    <w:p w14:paraId="2E097C76" w14:textId="1C646BF8" w:rsidR="00CC7A3E" w:rsidRDefault="00C15208" w:rsidP="00CC7A3E">
      <w:pPr>
        <w:rPr>
          <w:rFonts w:ascii="Verdana" w:hAnsi="Verdana"/>
          <w:b/>
          <w:bCs/>
        </w:rPr>
      </w:pPr>
      <w:r w:rsidRPr="007467F0">
        <w:rPr>
          <w:rFonts w:ascii="Verdana" w:hAnsi="Verdana"/>
          <w:b/>
          <w:bCs/>
          <w:noProof/>
        </w:rPr>
        <w:drawing>
          <wp:inline distT="0" distB="0" distL="0" distR="0" wp14:anchorId="17345085" wp14:editId="5E6F5D33">
            <wp:extent cx="5486400" cy="334552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3345520"/>
                    </a:xfrm>
                    <a:prstGeom prst="rect">
                      <a:avLst/>
                    </a:prstGeom>
                  </pic:spPr>
                </pic:pic>
              </a:graphicData>
            </a:graphic>
          </wp:inline>
        </w:drawing>
      </w:r>
    </w:p>
    <w:p w14:paraId="3F691D91" w14:textId="3EA0284E" w:rsidR="00CC7A3E" w:rsidRDefault="00CC7A3E" w:rsidP="00CC7A3E">
      <w:pPr>
        <w:rPr>
          <w:rFonts w:ascii="Verdana" w:hAnsi="Verdana"/>
          <w:b/>
          <w:bCs/>
        </w:rPr>
      </w:pPr>
      <w:r w:rsidRPr="007467F0">
        <w:rPr>
          <w:rFonts w:ascii="Verdana" w:hAnsi="Verdana"/>
          <w:b/>
          <w:bCs/>
          <w:noProof/>
        </w:rPr>
        <w:drawing>
          <wp:inline distT="0" distB="0" distL="0" distR="0" wp14:anchorId="21371001" wp14:editId="070C87C6">
            <wp:extent cx="5486400" cy="2138395"/>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138395"/>
                    </a:xfrm>
                    <a:prstGeom prst="rect">
                      <a:avLst/>
                    </a:prstGeom>
                  </pic:spPr>
                </pic:pic>
              </a:graphicData>
            </a:graphic>
          </wp:inline>
        </w:drawing>
      </w:r>
    </w:p>
    <w:p w14:paraId="780898FD" w14:textId="77777777" w:rsidR="00C15208" w:rsidRPr="007467F0" w:rsidRDefault="00C15208" w:rsidP="00CC7A3E">
      <w:pPr>
        <w:pStyle w:val="Heading2"/>
      </w:pPr>
      <w:bookmarkStart w:id="21" w:name="_Toc133322937"/>
      <w:r w:rsidRPr="007467F0">
        <w:t>Mobile Invitation:</w:t>
      </w:r>
      <w:bookmarkEnd w:id="21"/>
    </w:p>
    <w:p w14:paraId="07B421C6" w14:textId="77777777" w:rsidR="00C15208" w:rsidRPr="00E35EB0" w:rsidRDefault="00C15208" w:rsidP="00C15208">
      <w:pPr>
        <w:tabs>
          <w:tab w:val="left" w:pos="3435"/>
        </w:tabs>
        <w:jc w:val="center"/>
      </w:pPr>
      <w:r w:rsidRPr="009B407F">
        <w:rPr>
          <w:noProof/>
        </w:rPr>
        <w:drawing>
          <wp:inline distT="0" distB="0" distL="0" distR="0" wp14:anchorId="56E04C78" wp14:editId="75E27ED8">
            <wp:extent cx="3246401" cy="1364098"/>
            <wp:effectExtent l="0" t="0" r="0" b="7620"/>
            <wp:docPr id="2136935131" name="Picture 21369351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5"/>
                    <a:stretch>
                      <a:fillRect/>
                    </a:stretch>
                  </pic:blipFill>
                  <pic:spPr>
                    <a:xfrm>
                      <a:off x="0" y="0"/>
                      <a:ext cx="3246401" cy="1364098"/>
                    </a:xfrm>
                    <a:prstGeom prst="rect">
                      <a:avLst/>
                    </a:prstGeom>
                  </pic:spPr>
                </pic:pic>
              </a:graphicData>
            </a:graphic>
          </wp:inline>
        </w:drawing>
      </w:r>
    </w:p>
    <w:p w14:paraId="24804F85" w14:textId="61848291" w:rsidR="00C15208" w:rsidRPr="00CC7A3E" w:rsidRDefault="00CC7A3E" w:rsidP="00CC7A3E">
      <w:pPr>
        <w:pStyle w:val="Heading2"/>
      </w:pPr>
      <w:bookmarkStart w:id="22" w:name="_Toc133322938"/>
      <w:r>
        <w:lastRenderedPageBreak/>
        <w:t>Survey</w:t>
      </w:r>
      <w:bookmarkEnd w:id="22"/>
    </w:p>
    <w:p w14:paraId="247E1BCC" w14:textId="77777777" w:rsidR="00C15208" w:rsidRDefault="00C15208" w:rsidP="00CC7A3E">
      <w:pPr>
        <w:jc w:val="center"/>
      </w:pPr>
      <w:r>
        <w:rPr>
          <w:noProof/>
        </w:rPr>
        <w:drawing>
          <wp:inline distT="0" distB="0" distL="0" distR="0" wp14:anchorId="0D2909DA" wp14:editId="36C64C37">
            <wp:extent cx="4937760" cy="4043318"/>
            <wp:effectExtent l="0" t="0" r="2540" b="0"/>
            <wp:docPr id="1499062637" name="Picture 14990626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37760" cy="4043318"/>
                    </a:xfrm>
                    <a:prstGeom prst="rect">
                      <a:avLst/>
                    </a:prstGeom>
                    <a:noFill/>
                    <a:ln>
                      <a:noFill/>
                      <a:prstDash/>
                    </a:ln>
                  </pic:spPr>
                </pic:pic>
              </a:graphicData>
            </a:graphic>
          </wp:inline>
        </w:drawing>
      </w:r>
    </w:p>
    <w:p w14:paraId="456F735D" w14:textId="77777777" w:rsidR="00C15208" w:rsidRDefault="00C15208" w:rsidP="00CC7A3E">
      <w:pPr>
        <w:jc w:val="center"/>
      </w:pPr>
      <w:r>
        <w:rPr>
          <w:noProof/>
        </w:rPr>
        <w:drawing>
          <wp:inline distT="0" distB="0" distL="0" distR="0" wp14:anchorId="0D141EF0" wp14:editId="7E76B273">
            <wp:extent cx="4937760" cy="3502103"/>
            <wp:effectExtent l="0" t="0" r="2540" b="3175"/>
            <wp:docPr id="1062446349" name="Picture 10624463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937760" cy="3502103"/>
                    </a:xfrm>
                    <a:prstGeom prst="rect">
                      <a:avLst/>
                    </a:prstGeom>
                    <a:noFill/>
                    <a:ln>
                      <a:noFill/>
                      <a:prstDash/>
                    </a:ln>
                  </pic:spPr>
                </pic:pic>
              </a:graphicData>
            </a:graphic>
          </wp:inline>
        </w:drawing>
      </w:r>
    </w:p>
    <w:p w14:paraId="3C7F7A75" w14:textId="77777777" w:rsidR="00C15208" w:rsidRDefault="00C15208" w:rsidP="00CC7A3E">
      <w:pPr>
        <w:jc w:val="center"/>
      </w:pPr>
      <w:r>
        <w:rPr>
          <w:noProof/>
        </w:rPr>
        <w:lastRenderedPageBreak/>
        <w:drawing>
          <wp:inline distT="0" distB="0" distL="0" distR="0" wp14:anchorId="368B9539" wp14:editId="52C63857">
            <wp:extent cx="4937760" cy="3747430"/>
            <wp:effectExtent l="0" t="0" r="2540" b="0"/>
            <wp:docPr id="1809016298" name="Picture 18090162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37760" cy="3747430"/>
                    </a:xfrm>
                    <a:prstGeom prst="rect">
                      <a:avLst/>
                    </a:prstGeom>
                    <a:noFill/>
                    <a:ln>
                      <a:noFill/>
                      <a:prstDash/>
                    </a:ln>
                  </pic:spPr>
                </pic:pic>
              </a:graphicData>
            </a:graphic>
          </wp:inline>
        </w:drawing>
      </w:r>
    </w:p>
    <w:p w14:paraId="3A1E56E3" w14:textId="77777777" w:rsidR="00C15208" w:rsidRDefault="00C15208" w:rsidP="00CC7A3E">
      <w:pPr>
        <w:jc w:val="center"/>
      </w:pPr>
      <w:r>
        <w:rPr>
          <w:noProof/>
        </w:rPr>
        <w:drawing>
          <wp:inline distT="0" distB="0" distL="0" distR="0" wp14:anchorId="2960E8A8" wp14:editId="2719457B">
            <wp:extent cx="4937760" cy="3525219"/>
            <wp:effectExtent l="0" t="0" r="2540" b="5715"/>
            <wp:docPr id="9"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937760" cy="3525219"/>
                    </a:xfrm>
                    <a:prstGeom prst="rect">
                      <a:avLst/>
                    </a:prstGeom>
                    <a:noFill/>
                    <a:ln>
                      <a:noFill/>
                      <a:prstDash/>
                    </a:ln>
                  </pic:spPr>
                </pic:pic>
              </a:graphicData>
            </a:graphic>
          </wp:inline>
        </w:drawing>
      </w:r>
    </w:p>
    <w:p w14:paraId="79DE8484" w14:textId="77777777" w:rsidR="00CC7A3E" w:rsidRDefault="00C15208" w:rsidP="00CC7A3E">
      <w:pPr>
        <w:jc w:val="center"/>
      </w:pPr>
      <w:r>
        <w:rPr>
          <w:noProof/>
        </w:rPr>
        <w:lastRenderedPageBreak/>
        <w:drawing>
          <wp:inline distT="0" distB="0" distL="0" distR="0" wp14:anchorId="38CE45E6" wp14:editId="3BB5A726">
            <wp:extent cx="4937760" cy="3519090"/>
            <wp:effectExtent l="0" t="0" r="2540" b="0"/>
            <wp:docPr id="1565736302" name="Picture 156573630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937760" cy="3519090"/>
                    </a:xfrm>
                    <a:prstGeom prst="rect">
                      <a:avLst/>
                    </a:prstGeom>
                    <a:noFill/>
                    <a:ln>
                      <a:noFill/>
                      <a:prstDash/>
                    </a:ln>
                  </pic:spPr>
                </pic:pic>
              </a:graphicData>
            </a:graphic>
          </wp:inline>
        </w:drawing>
      </w:r>
    </w:p>
    <w:p w14:paraId="74808EF6" w14:textId="26829017" w:rsidR="00C15208" w:rsidRDefault="00C15208" w:rsidP="00CC7A3E">
      <w:pPr>
        <w:jc w:val="center"/>
      </w:pPr>
      <w:r>
        <w:rPr>
          <w:noProof/>
        </w:rPr>
        <w:drawing>
          <wp:inline distT="0" distB="0" distL="0" distR="0" wp14:anchorId="5C7FEDA9" wp14:editId="7E3341DF">
            <wp:extent cx="4937760" cy="3742241"/>
            <wp:effectExtent l="0" t="0" r="2540" b="4445"/>
            <wp:docPr id="1843897361" name="Picture 18438973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937760" cy="3742241"/>
                    </a:xfrm>
                    <a:prstGeom prst="rect">
                      <a:avLst/>
                    </a:prstGeom>
                    <a:noFill/>
                    <a:ln>
                      <a:noFill/>
                      <a:prstDash/>
                    </a:ln>
                  </pic:spPr>
                </pic:pic>
              </a:graphicData>
            </a:graphic>
          </wp:inline>
        </w:drawing>
      </w:r>
    </w:p>
    <w:p w14:paraId="2E2292D7" w14:textId="77777777" w:rsidR="00C15208" w:rsidRDefault="00C15208" w:rsidP="00CC7A3E">
      <w:pPr>
        <w:jc w:val="center"/>
      </w:pPr>
      <w:r>
        <w:rPr>
          <w:noProof/>
        </w:rPr>
        <w:lastRenderedPageBreak/>
        <w:drawing>
          <wp:inline distT="0" distB="0" distL="0" distR="0" wp14:anchorId="07F53E82" wp14:editId="686A828C">
            <wp:extent cx="4937760" cy="3690349"/>
            <wp:effectExtent l="0" t="0" r="2540" b="5715"/>
            <wp:docPr id="246422818" name="Picture 2464228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37760" cy="3690349"/>
                    </a:xfrm>
                    <a:prstGeom prst="rect">
                      <a:avLst/>
                    </a:prstGeom>
                    <a:noFill/>
                    <a:ln>
                      <a:noFill/>
                      <a:prstDash/>
                    </a:ln>
                  </pic:spPr>
                </pic:pic>
              </a:graphicData>
            </a:graphic>
          </wp:inline>
        </w:drawing>
      </w:r>
    </w:p>
    <w:p w14:paraId="7BC42F64" w14:textId="77777777" w:rsidR="00C15208" w:rsidRDefault="00C15208" w:rsidP="00CC7A3E">
      <w:pPr>
        <w:jc w:val="center"/>
      </w:pPr>
      <w:r>
        <w:rPr>
          <w:noProof/>
        </w:rPr>
        <w:drawing>
          <wp:inline distT="0" distB="0" distL="0" distR="0" wp14:anchorId="4C1FF926" wp14:editId="5008C636">
            <wp:extent cx="4937760" cy="4614131"/>
            <wp:effectExtent l="0" t="0" r="2540" b="0"/>
            <wp:docPr id="13"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937760" cy="4614131"/>
                    </a:xfrm>
                    <a:prstGeom prst="rect">
                      <a:avLst/>
                    </a:prstGeom>
                    <a:noFill/>
                    <a:ln>
                      <a:noFill/>
                      <a:prstDash/>
                    </a:ln>
                  </pic:spPr>
                </pic:pic>
              </a:graphicData>
            </a:graphic>
          </wp:inline>
        </w:drawing>
      </w:r>
    </w:p>
    <w:p w14:paraId="5500F151" w14:textId="77777777" w:rsidR="00C15208" w:rsidRDefault="00C15208" w:rsidP="00CC7A3E">
      <w:pPr>
        <w:jc w:val="center"/>
      </w:pPr>
      <w:r>
        <w:rPr>
          <w:noProof/>
        </w:rPr>
        <w:lastRenderedPageBreak/>
        <w:drawing>
          <wp:inline distT="0" distB="0" distL="0" distR="0" wp14:anchorId="5A8FF34C" wp14:editId="511D755A">
            <wp:extent cx="4937760" cy="4633982"/>
            <wp:effectExtent l="0" t="0" r="2540" b="1905"/>
            <wp:docPr id="1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Graphical user interface, text, application, chat or text messag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937760" cy="4633982"/>
                    </a:xfrm>
                    <a:prstGeom prst="rect">
                      <a:avLst/>
                    </a:prstGeom>
                    <a:noFill/>
                    <a:ln>
                      <a:noFill/>
                      <a:prstDash/>
                    </a:ln>
                  </pic:spPr>
                </pic:pic>
              </a:graphicData>
            </a:graphic>
          </wp:inline>
        </w:drawing>
      </w:r>
    </w:p>
    <w:p w14:paraId="5F2BB600" w14:textId="77777777" w:rsidR="00C15208" w:rsidRDefault="00C15208" w:rsidP="00CC7A3E">
      <w:pPr>
        <w:jc w:val="center"/>
      </w:pPr>
      <w:r>
        <w:rPr>
          <w:noProof/>
        </w:rPr>
        <w:drawing>
          <wp:inline distT="0" distB="0" distL="0" distR="0" wp14:anchorId="3EF61868" wp14:editId="0FB79540">
            <wp:extent cx="4937760" cy="3736581"/>
            <wp:effectExtent l="0" t="0" r="2540" b="0"/>
            <wp:docPr id="15"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937760" cy="3736581"/>
                    </a:xfrm>
                    <a:prstGeom prst="rect">
                      <a:avLst/>
                    </a:prstGeom>
                    <a:noFill/>
                    <a:ln>
                      <a:noFill/>
                      <a:prstDash/>
                    </a:ln>
                  </pic:spPr>
                </pic:pic>
              </a:graphicData>
            </a:graphic>
          </wp:inline>
        </w:drawing>
      </w:r>
    </w:p>
    <w:p w14:paraId="20F68B77" w14:textId="77777777" w:rsidR="00C15208" w:rsidRDefault="00C15208" w:rsidP="00CC7A3E">
      <w:pPr>
        <w:jc w:val="center"/>
      </w:pPr>
      <w:r>
        <w:rPr>
          <w:noProof/>
        </w:rPr>
        <w:lastRenderedPageBreak/>
        <w:drawing>
          <wp:inline distT="0" distB="0" distL="0" distR="0" wp14:anchorId="34D82571" wp14:editId="2E47BFC7">
            <wp:extent cx="4937760" cy="3515311"/>
            <wp:effectExtent l="0" t="0" r="2540" b="3175"/>
            <wp:docPr id="16"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937760" cy="3515311"/>
                    </a:xfrm>
                    <a:prstGeom prst="rect">
                      <a:avLst/>
                    </a:prstGeom>
                    <a:noFill/>
                    <a:ln>
                      <a:noFill/>
                      <a:prstDash/>
                    </a:ln>
                  </pic:spPr>
                </pic:pic>
              </a:graphicData>
            </a:graphic>
          </wp:inline>
        </w:drawing>
      </w:r>
    </w:p>
    <w:p w14:paraId="64B4A4B1" w14:textId="1194FB34" w:rsidR="00C15208" w:rsidRDefault="00C15208" w:rsidP="00CC7A3E">
      <w:pPr>
        <w:jc w:val="center"/>
      </w:pPr>
      <w:r>
        <w:rPr>
          <w:noProof/>
        </w:rPr>
        <w:drawing>
          <wp:inline distT="0" distB="0" distL="0" distR="0" wp14:anchorId="0BE4F1F2" wp14:editId="363C8F4E">
            <wp:extent cx="4937760" cy="4404247"/>
            <wp:effectExtent l="0" t="0" r="2540" b="3175"/>
            <wp:docPr id="17"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937760" cy="4404247"/>
                    </a:xfrm>
                    <a:prstGeom prst="rect">
                      <a:avLst/>
                    </a:prstGeom>
                    <a:noFill/>
                    <a:ln>
                      <a:noFill/>
                      <a:prstDash/>
                    </a:ln>
                  </pic:spPr>
                </pic:pic>
              </a:graphicData>
            </a:graphic>
          </wp:inline>
        </w:drawing>
      </w:r>
    </w:p>
    <w:p w14:paraId="435164D5" w14:textId="77777777" w:rsidR="00CC7A3E" w:rsidRDefault="00C15208" w:rsidP="00CC7A3E">
      <w:pPr>
        <w:tabs>
          <w:tab w:val="left" w:pos="1948"/>
        </w:tabs>
        <w:jc w:val="center"/>
      </w:pPr>
      <w:r>
        <w:rPr>
          <w:noProof/>
        </w:rPr>
        <w:lastRenderedPageBreak/>
        <w:drawing>
          <wp:inline distT="0" distB="0" distL="0" distR="0" wp14:anchorId="6FA79AAF" wp14:editId="51D93295">
            <wp:extent cx="4937760" cy="2873203"/>
            <wp:effectExtent l="0" t="0" r="2540" b="0"/>
            <wp:docPr id="18"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37760" cy="2873203"/>
                    </a:xfrm>
                    <a:prstGeom prst="rect">
                      <a:avLst/>
                    </a:prstGeom>
                    <a:noFill/>
                    <a:ln>
                      <a:noFill/>
                      <a:prstDash/>
                    </a:ln>
                  </pic:spPr>
                </pic:pic>
              </a:graphicData>
            </a:graphic>
          </wp:inline>
        </w:drawing>
      </w:r>
    </w:p>
    <w:p w14:paraId="703CBEFF" w14:textId="77777777" w:rsidR="00CC7A3E" w:rsidRDefault="00C15208" w:rsidP="00CC7A3E">
      <w:pPr>
        <w:tabs>
          <w:tab w:val="left" w:pos="1948"/>
        </w:tabs>
        <w:jc w:val="center"/>
      </w:pPr>
      <w:r>
        <w:rPr>
          <w:noProof/>
        </w:rPr>
        <w:drawing>
          <wp:inline distT="0" distB="0" distL="0" distR="0" wp14:anchorId="14532F46" wp14:editId="4476C966">
            <wp:extent cx="4937760" cy="4650280"/>
            <wp:effectExtent l="0" t="0" r="2540" b="0"/>
            <wp:docPr id="19"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937760" cy="4650280"/>
                    </a:xfrm>
                    <a:prstGeom prst="rect">
                      <a:avLst/>
                    </a:prstGeom>
                    <a:noFill/>
                    <a:ln>
                      <a:noFill/>
                      <a:prstDash/>
                    </a:ln>
                  </pic:spPr>
                </pic:pic>
              </a:graphicData>
            </a:graphic>
          </wp:inline>
        </w:drawing>
      </w:r>
    </w:p>
    <w:p w14:paraId="4134A2FC" w14:textId="77777777" w:rsidR="00CC7A3E" w:rsidRDefault="00C15208" w:rsidP="00CC7A3E">
      <w:pPr>
        <w:tabs>
          <w:tab w:val="left" w:pos="1948"/>
        </w:tabs>
        <w:jc w:val="center"/>
      </w:pPr>
      <w:r>
        <w:rPr>
          <w:noProof/>
        </w:rPr>
        <w:lastRenderedPageBreak/>
        <w:drawing>
          <wp:inline distT="0" distB="0" distL="0" distR="0" wp14:anchorId="5337D308" wp14:editId="68EAF738">
            <wp:extent cx="4937760" cy="3710667"/>
            <wp:effectExtent l="0" t="0" r="2540" b="0"/>
            <wp:docPr id="20"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937760" cy="3710667"/>
                    </a:xfrm>
                    <a:prstGeom prst="rect">
                      <a:avLst/>
                    </a:prstGeom>
                    <a:noFill/>
                    <a:ln>
                      <a:noFill/>
                      <a:prstDash/>
                    </a:ln>
                  </pic:spPr>
                </pic:pic>
              </a:graphicData>
            </a:graphic>
          </wp:inline>
        </w:drawing>
      </w:r>
    </w:p>
    <w:p w14:paraId="347CE513" w14:textId="77777777" w:rsidR="00CC7A3E" w:rsidRDefault="00C15208" w:rsidP="00CC7A3E">
      <w:pPr>
        <w:tabs>
          <w:tab w:val="left" w:pos="1948"/>
        </w:tabs>
        <w:jc w:val="center"/>
      </w:pPr>
      <w:r>
        <w:rPr>
          <w:noProof/>
        </w:rPr>
        <w:lastRenderedPageBreak/>
        <w:drawing>
          <wp:inline distT="0" distB="0" distL="0" distR="0" wp14:anchorId="7FDE1599" wp14:editId="78A648A6">
            <wp:extent cx="4937760" cy="7903657"/>
            <wp:effectExtent l="0" t="0" r="2540" b="0"/>
            <wp:docPr id="1992697352" name="Picture 19926973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937760" cy="7903657"/>
                    </a:xfrm>
                    <a:prstGeom prst="rect">
                      <a:avLst/>
                    </a:prstGeom>
                    <a:noFill/>
                    <a:ln>
                      <a:noFill/>
                      <a:prstDash/>
                    </a:ln>
                  </pic:spPr>
                </pic:pic>
              </a:graphicData>
            </a:graphic>
          </wp:inline>
        </w:drawing>
      </w:r>
    </w:p>
    <w:p w14:paraId="728A4CEB" w14:textId="77777777" w:rsidR="00CC7A3E" w:rsidRDefault="00C15208" w:rsidP="00CC7A3E">
      <w:pPr>
        <w:tabs>
          <w:tab w:val="left" w:pos="1948"/>
        </w:tabs>
        <w:jc w:val="center"/>
      </w:pPr>
      <w:r>
        <w:rPr>
          <w:noProof/>
        </w:rPr>
        <w:lastRenderedPageBreak/>
        <w:drawing>
          <wp:inline distT="0" distB="0" distL="0" distR="0" wp14:anchorId="51F7EA2F" wp14:editId="62F03783">
            <wp:extent cx="4937760" cy="2473603"/>
            <wp:effectExtent l="0" t="0" r="2540" b="3175"/>
            <wp:docPr id="22"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37760" cy="2473603"/>
                    </a:xfrm>
                    <a:prstGeom prst="rect">
                      <a:avLst/>
                    </a:prstGeom>
                    <a:noFill/>
                    <a:ln>
                      <a:noFill/>
                      <a:prstDash/>
                    </a:ln>
                  </pic:spPr>
                </pic:pic>
              </a:graphicData>
            </a:graphic>
          </wp:inline>
        </w:drawing>
      </w:r>
    </w:p>
    <w:p w14:paraId="5ECD93CE" w14:textId="77777777" w:rsidR="00CC7A3E" w:rsidRDefault="00C15208" w:rsidP="00CC7A3E">
      <w:pPr>
        <w:tabs>
          <w:tab w:val="left" w:pos="1948"/>
        </w:tabs>
        <w:jc w:val="center"/>
      </w:pPr>
      <w:r>
        <w:rPr>
          <w:noProof/>
        </w:rPr>
        <w:drawing>
          <wp:inline distT="0" distB="0" distL="0" distR="0" wp14:anchorId="5E06980D" wp14:editId="37295F74">
            <wp:extent cx="4937760" cy="3863906"/>
            <wp:effectExtent l="0" t="0" r="2540" b="0"/>
            <wp:docPr id="23"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937760" cy="3863906"/>
                    </a:xfrm>
                    <a:prstGeom prst="rect">
                      <a:avLst/>
                    </a:prstGeom>
                    <a:noFill/>
                    <a:ln>
                      <a:noFill/>
                      <a:prstDash/>
                    </a:ln>
                  </pic:spPr>
                </pic:pic>
              </a:graphicData>
            </a:graphic>
          </wp:inline>
        </w:drawing>
      </w:r>
    </w:p>
    <w:p w14:paraId="67C3C7D9" w14:textId="162810D3" w:rsidR="00FC2321" w:rsidRPr="005E2EC0" w:rsidRDefault="004D6F3D" w:rsidP="005E2EC0">
      <w:pPr>
        <w:pStyle w:val="Heading1"/>
      </w:pPr>
      <w:bookmarkStart w:id="23" w:name="_Toc133322939"/>
      <w:r w:rsidRPr="005E2EC0">
        <w:lastRenderedPageBreak/>
        <w:t xml:space="preserve">Appendix </w:t>
      </w:r>
      <w:r w:rsidR="00723D9E">
        <w:t>3</w:t>
      </w:r>
      <w:r w:rsidRPr="005E2EC0">
        <w:t>. PreCiSSIon Driver Diagram</w:t>
      </w:r>
      <w:bookmarkEnd w:id="23"/>
    </w:p>
    <w:p w14:paraId="596AF94E" w14:textId="77777777" w:rsidR="00CC7A3E" w:rsidRDefault="004D6F3D" w:rsidP="00454F83">
      <w:pPr>
        <w:rPr>
          <w:szCs w:val="22"/>
        </w:rPr>
      </w:pPr>
      <w:r w:rsidRPr="00454F83">
        <w:rPr>
          <w:noProof/>
          <w:szCs w:val="22"/>
          <w:lang w:eastAsia="en-GB"/>
        </w:rPr>
        <w:drawing>
          <wp:inline distT="0" distB="0" distL="0" distR="0" wp14:anchorId="1BA61633" wp14:editId="2EF90CEB">
            <wp:extent cx="5486400" cy="8069740"/>
            <wp:effectExtent l="0" t="0" r="5715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2CC1140" w14:textId="7AB859D5" w:rsidR="00A10520" w:rsidRPr="00454F83" w:rsidRDefault="00454F83" w:rsidP="00454F83">
      <w:pPr>
        <w:pStyle w:val="Heading1"/>
        <w:rPr>
          <w:sz w:val="22"/>
        </w:rPr>
      </w:pPr>
      <w:bookmarkStart w:id="24" w:name="_Toc133322940"/>
      <w:r>
        <w:lastRenderedPageBreak/>
        <w:t xml:space="preserve">Appendix </w:t>
      </w:r>
      <w:r w:rsidR="00723D9E">
        <w:t>4</w:t>
      </w:r>
      <w:r>
        <w:t>. Data collection table</w:t>
      </w:r>
      <w:bookmarkEnd w:id="24"/>
    </w:p>
    <w:tbl>
      <w:tblPr>
        <w:tblStyle w:val="TableGrid"/>
        <w:tblW w:w="5000" w:type="pct"/>
        <w:tblLook w:val="04A0" w:firstRow="1" w:lastRow="0" w:firstColumn="1" w:lastColumn="0" w:noHBand="0" w:noVBand="1"/>
      </w:tblPr>
      <w:tblGrid>
        <w:gridCol w:w="2033"/>
        <w:gridCol w:w="2249"/>
        <w:gridCol w:w="2341"/>
        <w:gridCol w:w="2393"/>
      </w:tblGrid>
      <w:tr w:rsidR="00454F83" w:rsidRPr="00454F83" w14:paraId="1AD4C957" w14:textId="77777777" w:rsidTr="00454F83">
        <w:trPr>
          <w:trHeight w:val="20"/>
        </w:trPr>
        <w:tc>
          <w:tcPr>
            <w:tcW w:w="1127" w:type="pct"/>
          </w:tcPr>
          <w:p w14:paraId="57DE0311" w14:textId="77777777" w:rsidR="00454F83" w:rsidRPr="00454F83" w:rsidRDefault="00454F83" w:rsidP="00454F83">
            <w:pPr>
              <w:spacing w:before="20" w:after="0"/>
              <w:rPr>
                <w:b/>
                <w:bCs/>
                <w:sz w:val="16"/>
                <w:szCs w:val="16"/>
              </w:rPr>
            </w:pPr>
            <w:r w:rsidRPr="00454F83">
              <w:rPr>
                <w:b/>
                <w:bCs/>
                <w:sz w:val="16"/>
                <w:szCs w:val="16"/>
              </w:rPr>
              <w:t>Measure type</w:t>
            </w:r>
          </w:p>
        </w:tc>
        <w:tc>
          <w:tcPr>
            <w:tcW w:w="1247" w:type="pct"/>
          </w:tcPr>
          <w:p w14:paraId="7B2889F9" w14:textId="77777777" w:rsidR="00454F83" w:rsidRPr="00454F83" w:rsidRDefault="00454F83" w:rsidP="00454F83">
            <w:pPr>
              <w:spacing w:before="20" w:after="0"/>
              <w:rPr>
                <w:b/>
                <w:bCs/>
                <w:sz w:val="16"/>
                <w:szCs w:val="16"/>
              </w:rPr>
            </w:pPr>
            <w:r w:rsidRPr="00454F83">
              <w:rPr>
                <w:b/>
                <w:bCs/>
                <w:sz w:val="16"/>
                <w:szCs w:val="16"/>
              </w:rPr>
              <w:t>Measure</w:t>
            </w:r>
          </w:p>
        </w:tc>
        <w:tc>
          <w:tcPr>
            <w:tcW w:w="1298" w:type="pct"/>
          </w:tcPr>
          <w:p w14:paraId="5D421DC0" w14:textId="77777777" w:rsidR="00454F83" w:rsidRPr="00454F83" w:rsidRDefault="00454F83" w:rsidP="00454F83">
            <w:pPr>
              <w:spacing w:before="20" w:after="0"/>
              <w:rPr>
                <w:b/>
                <w:bCs/>
                <w:sz w:val="16"/>
                <w:szCs w:val="16"/>
              </w:rPr>
            </w:pPr>
            <w:r w:rsidRPr="00454F83">
              <w:rPr>
                <w:b/>
                <w:bCs/>
                <w:sz w:val="16"/>
                <w:szCs w:val="16"/>
              </w:rPr>
              <w:t>Numerator</w:t>
            </w:r>
          </w:p>
        </w:tc>
        <w:tc>
          <w:tcPr>
            <w:tcW w:w="1327" w:type="pct"/>
          </w:tcPr>
          <w:p w14:paraId="4C7C382C" w14:textId="77777777" w:rsidR="00454F83" w:rsidRPr="00454F83" w:rsidRDefault="00454F83" w:rsidP="00454F83">
            <w:pPr>
              <w:spacing w:before="20" w:after="0"/>
              <w:rPr>
                <w:b/>
                <w:bCs/>
                <w:sz w:val="16"/>
                <w:szCs w:val="16"/>
              </w:rPr>
            </w:pPr>
            <w:r w:rsidRPr="00454F83">
              <w:rPr>
                <w:b/>
                <w:bCs/>
                <w:sz w:val="16"/>
                <w:szCs w:val="16"/>
              </w:rPr>
              <w:t>Denominator</w:t>
            </w:r>
          </w:p>
        </w:tc>
      </w:tr>
      <w:tr w:rsidR="00454F83" w:rsidRPr="00454F83" w14:paraId="0259E83C" w14:textId="77777777" w:rsidTr="00454F83">
        <w:trPr>
          <w:trHeight w:val="20"/>
        </w:trPr>
        <w:tc>
          <w:tcPr>
            <w:tcW w:w="1127" w:type="pct"/>
          </w:tcPr>
          <w:p w14:paraId="703CCF44" w14:textId="77777777" w:rsidR="00454F83" w:rsidRPr="00454F83" w:rsidRDefault="00454F83" w:rsidP="00454F83">
            <w:pPr>
              <w:spacing w:before="20" w:after="0"/>
              <w:rPr>
                <w:sz w:val="16"/>
                <w:szCs w:val="16"/>
              </w:rPr>
            </w:pPr>
            <w:r w:rsidRPr="00454F83">
              <w:rPr>
                <w:sz w:val="16"/>
                <w:szCs w:val="16"/>
              </w:rPr>
              <w:t>Outcome</w:t>
            </w:r>
          </w:p>
        </w:tc>
        <w:tc>
          <w:tcPr>
            <w:tcW w:w="1247" w:type="pct"/>
          </w:tcPr>
          <w:p w14:paraId="67E85A8A" w14:textId="77777777" w:rsidR="00454F83" w:rsidRPr="00454F83" w:rsidRDefault="00454F83" w:rsidP="00454F83">
            <w:pPr>
              <w:spacing w:before="20" w:after="0"/>
              <w:rPr>
                <w:sz w:val="16"/>
                <w:szCs w:val="16"/>
              </w:rPr>
            </w:pPr>
            <w:r w:rsidRPr="00454F83">
              <w:rPr>
                <w:sz w:val="16"/>
                <w:szCs w:val="16"/>
              </w:rPr>
              <w:t>% mothers reporting SSI at 30 days following caesarean birth</w:t>
            </w:r>
          </w:p>
        </w:tc>
        <w:tc>
          <w:tcPr>
            <w:tcW w:w="1298" w:type="pct"/>
          </w:tcPr>
          <w:p w14:paraId="57E63D44" w14:textId="77777777" w:rsidR="00454F83" w:rsidRPr="00454F83" w:rsidRDefault="00454F83" w:rsidP="00454F83">
            <w:pPr>
              <w:spacing w:before="20" w:after="0"/>
              <w:rPr>
                <w:sz w:val="16"/>
                <w:szCs w:val="16"/>
              </w:rPr>
            </w:pPr>
            <w:r w:rsidRPr="00454F83">
              <w:rPr>
                <w:sz w:val="16"/>
                <w:szCs w:val="16"/>
              </w:rPr>
              <w:t>Number of SSI reported from responders to PHE patient questionnaire</w:t>
            </w:r>
          </w:p>
        </w:tc>
        <w:tc>
          <w:tcPr>
            <w:tcW w:w="1327" w:type="pct"/>
          </w:tcPr>
          <w:p w14:paraId="36C95170" w14:textId="77777777" w:rsidR="00454F83" w:rsidRPr="00454F83" w:rsidRDefault="00454F83" w:rsidP="00454F83">
            <w:pPr>
              <w:spacing w:before="20" w:after="0"/>
              <w:rPr>
                <w:sz w:val="16"/>
                <w:szCs w:val="16"/>
              </w:rPr>
            </w:pPr>
            <w:r w:rsidRPr="00454F83">
              <w:rPr>
                <w:sz w:val="16"/>
                <w:szCs w:val="16"/>
              </w:rPr>
              <w:t>Total number of responders to questionnaire per month</w:t>
            </w:r>
          </w:p>
        </w:tc>
      </w:tr>
      <w:tr w:rsidR="00454F83" w:rsidRPr="00454F83" w14:paraId="07EAB060" w14:textId="77777777" w:rsidTr="00454F83">
        <w:trPr>
          <w:trHeight w:val="20"/>
        </w:trPr>
        <w:tc>
          <w:tcPr>
            <w:tcW w:w="1127" w:type="pct"/>
          </w:tcPr>
          <w:p w14:paraId="4E2EE857" w14:textId="77777777" w:rsidR="00454F83" w:rsidRPr="00454F83" w:rsidRDefault="00454F83" w:rsidP="00454F83">
            <w:pPr>
              <w:spacing w:before="20" w:after="0"/>
              <w:rPr>
                <w:sz w:val="16"/>
                <w:szCs w:val="16"/>
              </w:rPr>
            </w:pPr>
            <w:r w:rsidRPr="00454F83">
              <w:rPr>
                <w:sz w:val="16"/>
                <w:szCs w:val="16"/>
              </w:rPr>
              <w:t>Process</w:t>
            </w:r>
          </w:p>
        </w:tc>
        <w:tc>
          <w:tcPr>
            <w:tcW w:w="1247" w:type="pct"/>
          </w:tcPr>
          <w:p w14:paraId="78942154" w14:textId="77777777" w:rsidR="00454F83" w:rsidRPr="00454F83" w:rsidRDefault="00454F83" w:rsidP="00454F83">
            <w:pPr>
              <w:spacing w:before="20" w:after="0"/>
              <w:rPr>
                <w:sz w:val="16"/>
                <w:szCs w:val="16"/>
              </w:rPr>
            </w:pPr>
            <w:r w:rsidRPr="00454F83">
              <w:rPr>
                <w:sz w:val="16"/>
                <w:szCs w:val="16"/>
              </w:rPr>
              <w:t>% response to patient questionnaires</w:t>
            </w:r>
          </w:p>
        </w:tc>
        <w:tc>
          <w:tcPr>
            <w:tcW w:w="1298" w:type="pct"/>
          </w:tcPr>
          <w:p w14:paraId="65CF8E8C" w14:textId="77777777" w:rsidR="00454F83" w:rsidRPr="00454F83" w:rsidRDefault="00454F83" w:rsidP="00454F83">
            <w:pPr>
              <w:spacing w:before="20" w:after="0"/>
              <w:rPr>
                <w:sz w:val="16"/>
                <w:szCs w:val="16"/>
              </w:rPr>
            </w:pPr>
            <w:r w:rsidRPr="00454F83">
              <w:rPr>
                <w:sz w:val="16"/>
                <w:szCs w:val="16"/>
              </w:rPr>
              <w:t>Number of mothers who completed questionnaires</w:t>
            </w:r>
          </w:p>
        </w:tc>
        <w:tc>
          <w:tcPr>
            <w:tcW w:w="1327" w:type="pct"/>
          </w:tcPr>
          <w:p w14:paraId="669C7496" w14:textId="4B501294" w:rsidR="00454F83" w:rsidRPr="00454F83" w:rsidRDefault="00454F83" w:rsidP="00454F83">
            <w:pPr>
              <w:spacing w:before="20" w:after="0"/>
              <w:rPr>
                <w:sz w:val="16"/>
                <w:szCs w:val="16"/>
              </w:rPr>
            </w:pPr>
            <w:r w:rsidRPr="00454F83">
              <w:rPr>
                <w:sz w:val="16"/>
                <w:szCs w:val="16"/>
              </w:rPr>
              <w:t>Number of mothers</w:t>
            </w:r>
            <w:r>
              <w:rPr>
                <w:sz w:val="16"/>
                <w:szCs w:val="16"/>
              </w:rPr>
              <w:t xml:space="preserve"> </w:t>
            </w:r>
            <w:r w:rsidRPr="00454F83">
              <w:rPr>
                <w:sz w:val="16"/>
                <w:szCs w:val="16"/>
              </w:rPr>
              <w:t>sent PHE questionnaire each month (should be the same as number of mothers having caesarean birth)</w:t>
            </w:r>
          </w:p>
        </w:tc>
      </w:tr>
      <w:tr w:rsidR="00454F83" w:rsidRPr="00454F83" w14:paraId="315F2571" w14:textId="77777777" w:rsidTr="00454F83">
        <w:trPr>
          <w:trHeight w:val="20"/>
        </w:trPr>
        <w:tc>
          <w:tcPr>
            <w:tcW w:w="1127" w:type="pct"/>
          </w:tcPr>
          <w:p w14:paraId="517CF81D" w14:textId="77777777" w:rsidR="00454F83" w:rsidRPr="00454F83" w:rsidRDefault="00454F83" w:rsidP="00454F83">
            <w:pPr>
              <w:spacing w:before="20" w:after="0"/>
              <w:rPr>
                <w:sz w:val="16"/>
                <w:szCs w:val="16"/>
              </w:rPr>
            </w:pPr>
          </w:p>
        </w:tc>
        <w:tc>
          <w:tcPr>
            <w:tcW w:w="1247" w:type="pct"/>
          </w:tcPr>
          <w:p w14:paraId="424754F0" w14:textId="77777777" w:rsidR="00454F83" w:rsidRPr="00454F83" w:rsidRDefault="00454F83" w:rsidP="00454F83">
            <w:pPr>
              <w:spacing w:before="20" w:after="0"/>
              <w:rPr>
                <w:sz w:val="16"/>
                <w:szCs w:val="16"/>
              </w:rPr>
            </w:pPr>
            <w:r w:rsidRPr="00454F83">
              <w:rPr>
                <w:sz w:val="16"/>
                <w:szCs w:val="16"/>
              </w:rPr>
              <w:t>% mothers with BMI &gt;45 having caesarean birth in whom wound protector used</w:t>
            </w:r>
          </w:p>
        </w:tc>
        <w:tc>
          <w:tcPr>
            <w:tcW w:w="1298" w:type="pct"/>
          </w:tcPr>
          <w:p w14:paraId="45926450" w14:textId="77777777" w:rsidR="00454F83" w:rsidRPr="00454F83" w:rsidRDefault="00454F83" w:rsidP="00454F83">
            <w:pPr>
              <w:spacing w:before="20" w:after="0"/>
              <w:rPr>
                <w:sz w:val="16"/>
                <w:szCs w:val="16"/>
              </w:rPr>
            </w:pPr>
            <w:r w:rsidRPr="00454F83">
              <w:rPr>
                <w:sz w:val="16"/>
                <w:szCs w:val="16"/>
              </w:rPr>
              <w:t>Number mothers with BMI &gt;45 at booking having caesarean birth in whom wound protector used</w:t>
            </w:r>
          </w:p>
        </w:tc>
        <w:tc>
          <w:tcPr>
            <w:tcW w:w="1327" w:type="pct"/>
          </w:tcPr>
          <w:p w14:paraId="1C1F24D6" w14:textId="77777777" w:rsidR="00454F83" w:rsidRPr="00454F83" w:rsidRDefault="00454F83" w:rsidP="00454F83">
            <w:pPr>
              <w:spacing w:before="20" w:after="0"/>
              <w:rPr>
                <w:sz w:val="16"/>
                <w:szCs w:val="16"/>
              </w:rPr>
            </w:pPr>
            <w:r w:rsidRPr="00454F83">
              <w:rPr>
                <w:sz w:val="16"/>
                <w:szCs w:val="16"/>
              </w:rPr>
              <w:t xml:space="preserve">Number mothers having caesarean birth with BMI&gt;45 at booking each month </w:t>
            </w:r>
          </w:p>
        </w:tc>
      </w:tr>
      <w:tr w:rsidR="00454F83" w:rsidRPr="00454F83" w14:paraId="4A642360" w14:textId="77777777" w:rsidTr="00454F83">
        <w:trPr>
          <w:trHeight w:val="20"/>
        </w:trPr>
        <w:tc>
          <w:tcPr>
            <w:tcW w:w="1127" w:type="pct"/>
          </w:tcPr>
          <w:p w14:paraId="2A2C1C5F" w14:textId="77777777" w:rsidR="00454F83" w:rsidRPr="00454F83" w:rsidRDefault="00454F83" w:rsidP="00454F83">
            <w:pPr>
              <w:spacing w:before="20" w:after="0"/>
              <w:rPr>
                <w:sz w:val="16"/>
                <w:szCs w:val="16"/>
              </w:rPr>
            </w:pPr>
          </w:p>
        </w:tc>
        <w:tc>
          <w:tcPr>
            <w:tcW w:w="1247" w:type="pct"/>
          </w:tcPr>
          <w:p w14:paraId="79492474" w14:textId="17A8FD94" w:rsidR="00454F83" w:rsidRPr="00454F83" w:rsidRDefault="00454F83" w:rsidP="00454F83">
            <w:pPr>
              <w:spacing w:before="20" w:after="0"/>
              <w:rPr>
                <w:sz w:val="16"/>
                <w:szCs w:val="16"/>
              </w:rPr>
            </w:pPr>
            <w:r w:rsidRPr="00454F83">
              <w:rPr>
                <w:sz w:val="16"/>
                <w:szCs w:val="16"/>
              </w:rPr>
              <w:t xml:space="preserve">% mothers having caesarean </w:t>
            </w:r>
            <w:r w:rsidR="005E2EC0" w:rsidRPr="00454F83">
              <w:rPr>
                <w:sz w:val="16"/>
                <w:szCs w:val="16"/>
              </w:rPr>
              <w:t>birth in</w:t>
            </w:r>
            <w:r w:rsidRPr="00454F83">
              <w:rPr>
                <w:sz w:val="16"/>
                <w:szCs w:val="16"/>
              </w:rPr>
              <w:t xml:space="preserve"> whom AB sutures used</w:t>
            </w:r>
          </w:p>
        </w:tc>
        <w:tc>
          <w:tcPr>
            <w:tcW w:w="1298" w:type="pct"/>
          </w:tcPr>
          <w:p w14:paraId="06085BF9" w14:textId="3DE75AF6" w:rsidR="00454F83" w:rsidRPr="00454F83" w:rsidRDefault="00454F83" w:rsidP="00454F83">
            <w:pPr>
              <w:spacing w:before="20" w:after="0"/>
              <w:rPr>
                <w:sz w:val="16"/>
                <w:szCs w:val="16"/>
              </w:rPr>
            </w:pPr>
            <w:r w:rsidRPr="00454F83">
              <w:rPr>
                <w:sz w:val="16"/>
                <w:szCs w:val="16"/>
              </w:rPr>
              <w:t xml:space="preserve">Number mothers having caesarean </w:t>
            </w:r>
            <w:r w:rsidR="005E2EC0" w:rsidRPr="00454F83">
              <w:rPr>
                <w:sz w:val="16"/>
                <w:szCs w:val="16"/>
              </w:rPr>
              <w:t>birth in</w:t>
            </w:r>
            <w:r w:rsidRPr="00454F83">
              <w:rPr>
                <w:sz w:val="16"/>
                <w:szCs w:val="16"/>
              </w:rPr>
              <w:t xml:space="preserve"> whom AB sutures used</w:t>
            </w:r>
          </w:p>
        </w:tc>
        <w:tc>
          <w:tcPr>
            <w:tcW w:w="1327" w:type="pct"/>
          </w:tcPr>
          <w:p w14:paraId="09BD0D3E" w14:textId="6D2373E1" w:rsidR="00454F83" w:rsidRPr="00454F83" w:rsidRDefault="00454F83" w:rsidP="00454F83">
            <w:pPr>
              <w:spacing w:before="20" w:after="0"/>
              <w:rPr>
                <w:sz w:val="16"/>
                <w:szCs w:val="16"/>
              </w:rPr>
            </w:pPr>
            <w:r w:rsidRPr="00454F83">
              <w:rPr>
                <w:sz w:val="16"/>
                <w:szCs w:val="16"/>
              </w:rPr>
              <w:t xml:space="preserve">Number mothers having caesarean </w:t>
            </w:r>
            <w:r w:rsidR="005E2EC0" w:rsidRPr="00454F83">
              <w:rPr>
                <w:sz w:val="16"/>
                <w:szCs w:val="16"/>
              </w:rPr>
              <w:t>birth each</w:t>
            </w:r>
            <w:r w:rsidRPr="00454F83">
              <w:rPr>
                <w:sz w:val="16"/>
                <w:szCs w:val="16"/>
              </w:rPr>
              <w:t xml:space="preserve"> month</w:t>
            </w:r>
          </w:p>
        </w:tc>
      </w:tr>
      <w:tr w:rsidR="00454F83" w:rsidRPr="00454F83" w14:paraId="39CD3C66" w14:textId="77777777" w:rsidTr="00454F83">
        <w:trPr>
          <w:trHeight w:val="20"/>
        </w:trPr>
        <w:tc>
          <w:tcPr>
            <w:tcW w:w="1127" w:type="pct"/>
          </w:tcPr>
          <w:p w14:paraId="7EAE05FE" w14:textId="77777777" w:rsidR="00454F83" w:rsidRPr="00454F83" w:rsidRDefault="00454F83" w:rsidP="00454F83">
            <w:pPr>
              <w:spacing w:before="20" w:after="0"/>
              <w:rPr>
                <w:sz w:val="16"/>
                <w:szCs w:val="16"/>
              </w:rPr>
            </w:pPr>
          </w:p>
        </w:tc>
        <w:tc>
          <w:tcPr>
            <w:tcW w:w="1247" w:type="pct"/>
          </w:tcPr>
          <w:p w14:paraId="7528E598" w14:textId="77777777" w:rsidR="00454F83" w:rsidRPr="00454F83" w:rsidRDefault="00454F83" w:rsidP="00454F83">
            <w:pPr>
              <w:spacing w:before="20" w:after="0"/>
              <w:rPr>
                <w:sz w:val="16"/>
                <w:szCs w:val="16"/>
              </w:rPr>
            </w:pPr>
            <w:r w:rsidRPr="00454F83">
              <w:rPr>
                <w:sz w:val="16"/>
                <w:szCs w:val="16"/>
              </w:rPr>
              <w:t xml:space="preserve"> % mothers having caesarean birth in whom 2% chlorhexidine used for and allowed to dry</w:t>
            </w:r>
          </w:p>
        </w:tc>
        <w:tc>
          <w:tcPr>
            <w:tcW w:w="1298" w:type="pct"/>
          </w:tcPr>
          <w:p w14:paraId="3CFCF008" w14:textId="77777777" w:rsidR="00454F83" w:rsidRPr="00454F83" w:rsidRDefault="00454F83" w:rsidP="00454F83">
            <w:pPr>
              <w:spacing w:before="20" w:after="0"/>
              <w:rPr>
                <w:sz w:val="16"/>
                <w:szCs w:val="16"/>
              </w:rPr>
            </w:pPr>
            <w:r w:rsidRPr="00454F83">
              <w:rPr>
                <w:sz w:val="16"/>
                <w:szCs w:val="16"/>
              </w:rPr>
              <w:t>Number mothers having caesarean birth in whom 2% chlorhexidine used and dried</w:t>
            </w:r>
          </w:p>
        </w:tc>
        <w:tc>
          <w:tcPr>
            <w:tcW w:w="1327" w:type="pct"/>
          </w:tcPr>
          <w:p w14:paraId="4E912777" w14:textId="78BE6651" w:rsidR="00454F83" w:rsidRPr="00454F83" w:rsidRDefault="00454F83" w:rsidP="00454F83">
            <w:pPr>
              <w:spacing w:before="20" w:after="0"/>
              <w:rPr>
                <w:sz w:val="16"/>
                <w:szCs w:val="16"/>
              </w:rPr>
            </w:pPr>
            <w:r w:rsidRPr="00454F83">
              <w:rPr>
                <w:sz w:val="16"/>
                <w:szCs w:val="16"/>
              </w:rPr>
              <w:t xml:space="preserve">Number mothers having caesarean </w:t>
            </w:r>
            <w:r w:rsidR="004F3201" w:rsidRPr="00454F83">
              <w:rPr>
                <w:sz w:val="16"/>
                <w:szCs w:val="16"/>
              </w:rPr>
              <w:t>birth each</w:t>
            </w:r>
            <w:r w:rsidRPr="00454F83">
              <w:rPr>
                <w:sz w:val="16"/>
                <w:szCs w:val="16"/>
              </w:rPr>
              <w:t xml:space="preserve"> month</w:t>
            </w:r>
          </w:p>
        </w:tc>
      </w:tr>
      <w:tr w:rsidR="00454F83" w:rsidRPr="00454F83" w14:paraId="7F5378E0" w14:textId="77777777" w:rsidTr="00454F83">
        <w:trPr>
          <w:trHeight w:val="20"/>
        </w:trPr>
        <w:tc>
          <w:tcPr>
            <w:tcW w:w="1127" w:type="pct"/>
          </w:tcPr>
          <w:p w14:paraId="1E635783" w14:textId="77777777" w:rsidR="00454F83" w:rsidRPr="00454F83" w:rsidRDefault="00454F83" w:rsidP="00454F83">
            <w:pPr>
              <w:spacing w:before="20" w:after="0"/>
              <w:rPr>
                <w:sz w:val="16"/>
                <w:szCs w:val="16"/>
              </w:rPr>
            </w:pPr>
          </w:p>
        </w:tc>
        <w:tc>
          <w:tcPr>
            <w:tcW w:w="1247" w:type="pct"/>
          </w:tcPr>
          <w:p w14:paraId="6420F8C1" w14:textId="77777777" w:rsidR="00454F83" w:rsidRPr="00454F83" w:rsidRDefault="00454F83" w:rsidP="00454F83">
            <w:pPr>
              <w:spacing w:before="20" w:after="0"/>
              <w:rPr>
                <w:sz w:val="16"/>
                <w:szCs w:val="16"/>
              </w:rPr>
            </w:pPr>
            <w:r w:rsidRPr="00454F83">
              <w:rPr>
                <w:sz w:val="16"/>
                <w:szCs w:val="16"/>
              </w:rPr>
              <w:t>% mothers having caesarean birth each month who receive second dose antibiotics if blood loss &gt;1.5 litres</w:t>
            </w:r>
          </w:p>
        </w:tc>
        <w:tc>
          <w:tcPr>
            <w:tcW w:w="1298" w:type="pct"/>
          </w:tcPr>
          <w:p w14:paraId="5FF3FED8" w14:textId="77777777" w:rsidR="00454F83" w:rsidRPr="00454F83" w:rsidRDefault="00454F83" w:rsidP="00454F83">
            <w:pPr>
              <w:spacing w:before="20" w:after="0"/>
              <w:rPr>
                <w:sz w:val="16"/>
                <w:szCs w:val="16"/>
              </w:rPr>
            </w:pPr>
            <w:r w:rsidRPr="00454F83">
              <w:rPr>
                <w:sz w:val="16"/>
                <w:szCs w:val="16"/>
              </w:rPr>
              <w:t xml:space="preserve">Number of mothers having caesarean birth each month who receive second dose antibiotics if blood loss &gt;1.5 litres </w:t>
            </w:r>
          </w:p>
        </w:tc>
        <w:tc>
          <w:tcPr>
            <w:tcW w:w="1327" w:type="pct"/>
          </w:tcPr>
          <w:p w14:paraId="2E84928A" w14:textId="77777777" w:rsidR="00454F83" w:rsidRPr="00454F83" w:rsidRDefault="00454F83" w:rsidP="00454F83">
            <w:pPr>
              <w:spacing w:before="20" w:after="0"/>
              <w:rPr>
                <w:sz w:val="16"/>
                <w:szCs w:val="16"/>
              </w:rPr>
            </w:pPr>
            <w:r w:rsidRPr="00454F83">
              <w:rPr>
                <w:sz w:val="16"/>
                <w:szCs w:val="16"/>
              </w:rPr>
              <w:t>Number mothers having caesarean birth each month with blood loss &gt;1.5 litres</w:t>
            </w:r>
          </w:p>
        </w:tc>
      </w:tr>
      <w:tr w:rsidR="00454F83" w:rsidRPr="00454F83" w14:paraId="6BE7396A" w14:textId="77777777" w:rsidTr="00454F83">
        <w:trPr>
          <w:trHeight w:val="20"/>
        </w:trPr>
        <w:tc>
          <w:tcPr>
            <w:tcW w:w="1127" w:type="pct"/>
          </w:tcPr>
          <w:p w14:paraId="405137AA" w14:textId="77777777" w:rsidR="00454F83" w:rsidRPr="00454F83" w:rsidRDefault="00454F83" w:rsidP="00454F83">
            <w:pPr>
              <w:spacing w:before="20" w:after="0"/>
              <w:rPr>
                <w:sz w:val="16"/>
                <w:szCs w:val="16"/>
              </w:rPr>
            </w:pPr>
            <w:r w:rsidRPr="00454F83">
              <w:rPr>
                <w:sz w:val="16"/>
                <w:szCs w:val="16"/>
              </w:rPr>
              <w:t>Balancing</w:t>
            </w:r>
          </w:p>
        </w:tc>
        <w:tc>
          <w:tcPr>
            <w:tcW w:w="1247" w:type="pct"/>
          </w:tcPr>
          <w:p w14:paraId="06D14C34" w14:textId="77777777" w:rsidR="00454F83" w:rsidRPr="00454F83" w:rsidRDefault="00454F83" w:rsidP="00454F83">
            <w:pPr>
              <w:spacing w:before="20" w:after="0"/>
              <w:rPr>
                <w:sz w:val="16"/>
                <w:szCs w:val="16"/>
              </w:rPr>
            </w:pPr>
            <w:r w:rsidRPr="00454F83">
              <w:rPr>
                <w:sz w:val="16"/>
                <w:szCs w:val="16"/>
              </w:rPr>
              <w:t>Cost</w:t>
            </w:r>
          </w:p>
        </w:tc>
        <w:tc>
          <w:tcPr>
            <w:tcW w:w="1298" w:type="pct"/>
          </w:tcPr>
          <w:p w14:paraId="26651965" w14:textId="77777777" w:rsidR="00454F83" w:rsidRPr="00454F83" w:rsidRDefault="00454F83" w:rsidP="00454F83">
            <w:pPr>
              <w:spacing w:before="20" w:after="0"/>
              <w:rPr>
                <w:sz w:val="16"/>
                <w:szCs w:val="16"/>
              </w:rPr>
            </w:pPr>
            <w:r w:rsidRPr="00454F83">
              <w:rPr>
                <w:sz w:val="16"/>
                <w:szCs w:val="16"/>
              </w:rPr>
              <w:t>Cost (£) bundle elements used each year</w:t>
            </w:r>
          </w:p>
        </w:tc>
        <w:tc>
          <w:tcPr>
            <w:tcW w:w="1327" w:type="pct"/>
          </w:tcPr>
          <w:p w14:paraId="0F8BFB81" w14:textId="74D5EB74" w:rsidR="00454F83" w:rsidRPr="00454F83" w:rsidRDefault="00454F83" w:rsidP="00454F83">
            <w:pPr>
              <w:spacing w:before="20" w:after="0"/>
              <w:rPr>
                <w:sz w:val="16"/>
                <w:szCs w:val="16"/>
              </w:rPr>
            </w:pPr>
            <w:r w:rsidRPr="00454F83">
              <w:rPr>
                <w:sz w:val="16"/>
                <w:szCs w:val="16"/>
              </w:rPr>
              <w:t>Number mothers having caesarean birth each year who received the bundle (NB/ no other cost data required)</w:t>
            </w:r>
          </w:p>
        </w:tc>
      </w:tr>
      <w:tr w:rsidR="00454F83" w:rsidRPr="00454F83" w14:paraId="5D828011" w14:textId="77777777" w:rsidTr="00454F83">
        <w:trPr>
          <w:trHeight w:val="20"/>
        </w:trPr>
        <w:tc>
          <w:tcPr>
            <w:tcW w:w="1127" w:type="pct"/>
          </w:tcPr>
          <w:p w14:paraId="004D577E" w14:textId="77777777" w:rsidR="00454F83" w:rsidRPr="00454F83" w:rsidRDefault="00454F83" w:rsidP="00454F83">
            <w:pPr>
              <w:spacing w:before="20" w:after="0"/>
              <w:rPr>
                <w:sz w:val="16"/>
                <w:szCs w:val="16"/>
              </w:rPr>
            </w:pPr>
          </w:p>
        </w:tc>
        <w:tc>
          <w:tcPr>
            <w:tcW w:w="1247" w:type="pct"/>
          </w:tcPr>
          <w:p w14:paraId="32221A72" w14:textId="77777777" w:rsidR="00454F83" w:rsidRPr="00454F83" w:rsidRDefault="00454F83" w:rsidP="00454F83">
            <w:pPr>
              <w:spacing w:before="20" w:after="0"/>
              <w:rPr>
                <w:sz w:val="16"/>
                <w:szCs w:val="16"/>
              </w:rPr>
            </w:pPr>
            <w:r w:rsidRPr="00454F83">
              <w:rPr>
                <w:sz w:val="16"/>
                <w:szCs w:val="16"/>
              </w:rPr>
              <w:t>Adverse reaction to any elements of the bundle</w:t>
            </w:r>
          </w:p>
        </w:tc>
        <w:tc>
          <w:tcPr>
            <w:tcW w:w="1298" w:type="pct"/>
          </w:tcPr>
          <w:p w14:paraId="615D5E8E" w14:textId="77777777" w:rsidR="00454F83" w:rsidRPr="00454F83" w:rsidRDefault="00454F83" w:rsidP="00454F83">
            <w:pPr>
              <w:spacing w:before="20" w:after="0"/>
              <w:rPr>
                <w:sz w:val="16"/>
                <w:szCs w:val="16"/>
              </w:rPr>
            </w:pPr>
            <w:r w:rsidRPr="00454F83">
              <w:rPr>
                <w:sz w:val="16"/>
                <w:szCs w:val="16"/>
              </w:rPr>
              <w:t>Number mothers having caesarean birth each month with any adverse reaction to bundle elements</w:t>
            </w:r>
          </w:p>
        </w:tc>
        <w:tc>
          <w:tcPr>
            <w:tcW w:w="1327" w:type="pct"/>
          </w:tcPr>
          <w:p w14:paraId="56015F53" w14:textId="77777777" w:rsidR="00454F83" w:rsidRPr="00454F83" w:rsidRDefault="00454F83" w:rsidP="00454F83">
            <w:pPr>
              <w:spacing w:before="20" w:after="0"/>
              <w:rPr>
                <w:sz w:val="16"/>
                <w:szCs w:val="16"/>
              </w:rPr>
            </w:pPr>
            <w:r w:rsidRPr="00454F83">
              <w:rPr>
                <w:sz w:val="16"/>
                <w:szCs w:val="16"/>
              </w:rPr>
              <w:t xml:space="preserve">Number mothers having caesarean birth each month </w:t>
            </w:r>
          </w:p>
        </w:tc>
      </w:tr>
    </w:tbl>
    <w:p w14:paraId="5A14AD3F" w14:textId="77777777" w:rsidR="00FC2321" w:rsidRPr="00454F83" w:rsidRDefault="00FC2321" w:rsidP="00454F83">
      <w:pPr>
        <w:rPr>
          <w:szCs w:val="22"/>
        </w:rPr>
      </w:pPr>
    </w:p>
    <w:p w14:paraId="66472D3D" w14:textId="021F7691" w:rsidR="00FC2321" w:rsidRPr="00454F83" w:rsidRDefault="00454F83" w:rsidP="00454F83">
      <w:pPr>
        <w:pStyle w:val="Heading1"/>
      </w:pPr>
      <w:bookmarkStart w:id="25" w:name="_Toc133322941"/>
      <w:r>
        <w:lastRenderedPageBreak/>
        <w:t xml:space="preserve">Appendix </w:t>
      </w:r>
      <w:r w:rsidR="00723D9E">
        <w:t>5</w:t>
      </w:r>
      <w:r>
        <w:t>. Data collection tool</w:t>
      </w:r>
      <w:bookmarkEnd w:id="25"/>
    </w:p>
    <w:p w14:paraId="539F77D1" w14:textId="1129B8EA" w:rsidR="00FC2321" w:rsidRPr="00454F83" w:rsidRDefault="005E2EC0" w:rsidP="00454F83">
      <w:pPr>
        <w:rPr>
          <w:szCs w:val="22"/>
        </w:rPr>
      </w:pPr>
      <w:r>
        <w:rPr>
          <w:szCs w:val="22"/>
        </w:rPr>
        <w:t>Screenshots from data collection spreadsheet</w:t>
      </w:r>
    </w:p>
    <w:p w14:paraId="6047DB70" w14:textId="6ADA114B" w:rsidR="00A10520" w:rsidRDefault="005E2EC0" w:rsidP="00454F83">
      <w:pPr>
        <w:rPr>
          <w:szCs w:val="22"/>
        </w:rPr>
      </w:pPr>
      <w:r>
        <w:rPr>
          <w:noProof/>
          <w:szCs w:val="22"/>
          <w:lang w:eastAsia="en-GB"/>
        </w:rPr>
        <w:drawing>
          <wp:inline distT="0" distB="0" distL="0" distR="0" wp14:anchorId="491A1911" wp14:editId="1BCB8C82">
            <wp:extent cx="5731510" cy="277304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773045"/>
                    </a:xfrm>
                    <a:prstGeom prst="rect">
                      <a:avLst/>
                    </a:prstGeom>
                  </pic:spPr>
                </pic:pic>
              </a:graphicData>
            </a:graphic>
          </wp:inline>
        </w:drawing>
      </w:r>
    </w:p>
    <w:p w14:paraId="4AD661AE" w14:textId="10630BF9" w:rsidR="005E2EC0" w:rsidRDefault="005E2EC0" w:rsidP="00454F83">
      <w:pPr>
        <w:rPr>
          <w:szCs w:val="22"/>
        </w:rPr>
      </w:pPr>
      <w:r>
        <w:rPr>
          <w:szCs w:val="22"/>
        </w:rPr>
        <w:t>The data collection tool generates posters to display on your unit with run charts e.g.</w:t>
      </w:r>
    </w:p>
    <w:p w14:paraId="117BE430" w14:textId="5EEBD4AC" w:rsidR="005E2EC0" w:rsidRDefault="005E2EC0" w:rsidP="00C15208">
      <w:pPr>
        <w:jc w:val="center"/>
        <w:rPr>
          <w:szCs w:val="22"/>
        </w:rPr>
      </w:pPr>
    </w:p>
    <w:p w14:paraId="32B50419" w14:textId="53D97BBC" w:rsidR="00276F0B" w:rsidRDefault="00276F0B" w:rsidP="00C15208">
      <w:pPr>
        <w:jc w:val="center"/>
        <w:rPr>
          <w:szCs w:val="22"/>
        </w:rPr>
      </w:pPr>
    </w:p>
    <w:p w14:paraId="1CFD9162" w14:textId="64D7A490" w:rsidR="00C15208" w:rsidRDefault="00C15208" w:rsidP="00C15208">
      <w:pPr>
        <w:jc w:val="center"/>
        <w:rPr>
          <w:szCs w:val="22"/>
        </w:rPr>
      </w:pPr>
    </w:p>
    <w:p w14:paraId="483D6A9F" w14:textId="41B02162" w:rsidR="00C15208" w:rsidRPr="00454F83" w:rsidRDefault="00C15208" w:rsidP="00C15208">
      <w:pPr>
        <w:jc w:val="center"/>
        <w:rPr>
          <w:szCs w:val="22"/>
        </w:rPr>
      </w:pPr>
      <w:r>
        <w:rPr>
          <w:noProof/>
          <w:szCs w:val="22"/>
        </w:rPr>
        <w:lastRenderedPageBreak/>
        <w:drawing>
          <wp:inline distT="0" distB="0" distL="0" distR="0" wp14:anchorId="4D6A6CFF" wp14:editId="145E6FB5">
            <wp:extent cx="4572000" cy="4043176"/>
            <wp:effectExtent l="0" t="0" r="0" b="0"/>
            <wp:docPr id="2112966488"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66488" name="Picture 2" descr="Graphical user interfac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4043176"/>
                    </a:xfrm>
                    <a:prstGeom prst="rect">
                      <a:avLst/>
                    </a:prstGeom>
                  </pic:spPr>
                </pic:pic>
              </a:graphicData>
            </a:graphic>
          </wp:inline>
        </w:drawing>
      </w:r>
    </w:p>
    <w:p w14:paraId="6A8C58F5" w14:textId="77777777" w:rsidR="007206DE" w:rsidRDefault="007206DE" w:rsidP="007206DE">
      <w:pPr>
        <w:pStyle w:val="Heading1"/>
      </w:pPr>
      <w:bookmarkStart w:id="26" w:name="_Toc133322942"/>
      <w:r>
        <w:lastRenderedPageBreak/>
        <w:t>Appendix 6. Project posters</w:t>
      </w:r>
      <w:bookmarkEnd w:id="26"/>
    </w:p>
    <w:p w14:paraId="253DAB76" w14:textId="77777777" w:rsidR="007206DE" w:rsidRDefault="007206DE" w:rsidP="007206DE">
      <w:r>
        <w:t xml:space="preserve">Posters are available to support implementation. </w:t>
      </w:r>
    </w:p>
    <w:p w14:paraId="49E79C64" w14:textId="7589C1BE" w:rsidR="007206DE" w:rsidRPr="00D20CBE" w:rsidRDefault="007206DE" w:rsidP="007206DE">
      <w:pPr>
        <w:numPr>
          <w:ilvl w:val="0"/>
          <w:numId w:val="39"/>
        </w:numPr>
      </w:pPr>
      <w:hyperlink r:id="rId61" w:history="1">
        <w:r w:rsidRPr="00D20CBE">
          <w:rPr>
            <w:rStyle w:val="Hyperlink"/>
          </w:rPr>
          <w:t>Template patient information leaflet (for use pre-discharge after caesarean birth)</w:t>
        </w:r>
      </w:hyperlink>
    </w:p>
    <w:p w14:paraId="55678FF4" w14:textId="40DA8F55" w:rsidR="007206DE" w:rsidRPr="00D20CBE" w:rsidRDefault="007206DE" w:rsidP="007206DE">
      <w:pPr>
        <w:numPr>
          <w:ilvl w:val="0"/>
          <w:numId w:val="39"/>
        </w:numPr>
      </w:pPr>
      <w:hyperlink r:id="rId62" w:history="1">
        <w:r w:rsidRPr="00D20CBE">
          <w:rPr>
            <w:rStyle w:val="Hyperlink"/>
          </w:rPr>
          <w:t>Template patient information poster (for display in maternity/post-natal wards)</w:t>
        </w:r>
      </w:hyperlink>
    </w:p>
    <w:p w14:paraId="010A6580" w14:textId="1BB98CB8" w:rsidR="007206DE" w:rsidRPr="00D20CBE" w:rsidRDefault="007206DE" w:rsidP="007206DE">
      <w:pPr>
        <w:numPr>
          <w:ilvl w:val="0"/>
          <w:numId w:val="39"/>
        </w:numPr>
      </w:pPr>
      <w:hyperlink r:id="rId63" w:tgtFrame="_blank" w:history="1">
        <w:r w:rsidRPr="00D20CBE">
          <w:rPr>
            <w:rStyle w:val="Hyperlink"/>
          </w:rPr>
          <w:t>Template staff bundle poster (for display in theatre and labour wards)</w:t>
        </w:r>
      </w:hyperlink>
    </w:p>
    <w:p w14:paraId="06E49B85" w14:textId="38582458" w:rsidR="007206DE" w:rsidRPr="00D20CBE" w:rsidRDefault="007206DE" w:rsidP="007206DE">
      <w:pPr>
        <w:numPr>
          <w:ilvl w:val="0"/>
          <w:numId w:val="39"/>
        </w:numPr>
      </w:pPr>
      <w:r w:rsidRPr="00D20CBE">
        <w:t>General project information </w:t>
      </w:r>
      <w:hyperlink r:id="rId64" w:history="1">
        <w:r w:rsidRPr="00D20CBE">
          <w:rPr>
            <w:rStyle w:val="Hyperlink"/>
          </w:rPr>
          <w:t>A4 po</w:t>
        </w:r>
        <w:r w:rsidRPr="00D20CBE">
          <w:rPr>
            <w:rStyle w:val="Hyperlink"/>
          </w:rPr>
          <w:t>s</w:t>
        </w:r>
        <w:r w:rsidRPr="00D20CBE">
          <w:rPr>
            <w:rStyle w:val="Hyperlink"/>
          </w:rPr>
          <w:t>ter</w:t>
        </w:r>
      </w:hyperlink>
    </w:p>
    <w:p w14:paraId="0B2F03C1" w14:textId="77777777" w:rsidR="007206DE" w:rsidRPr="00C15208" w:rsidRDefault="007206DE" w:rsidP="007206DE">
      <w:r>
        <w:t xml:space="preserve">Printable versions can be downloaded from our website via the QR code at the start of this toolkit. </w:t>
      </w:r>
    </w:p>
    <w:p w14:paraId="25AFB834" w14:textId="428C4EB1" w:rsidR="007206DE" w:rsidRDefault="007206DE" w:rsidP="007206DE">
      <w:pPr>
        <w:jc w:val="center"/>
        <w:rPr>
          <w:szCs w:val="22"/>
        </w:rPr>
      </w:pPr>
      <w:r>
        <w:rPr>
          <w:noProof/>
          <w:szCs w:val="22"/>
        </w:rPr>
        <w:drawing>
          <wp:inline distT="0" distB="0" distL="0" distR="0" wp14:anchorId="66A118B5" wp14:editId="4D3DBBC8">
            <wp:extent cx="3912870" cy="5525040"/>
            <wp:effectExtent l="0" t="0" r="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2418" name="Picture 2" descr="Timeline&#10;&#10;Description automatically generated"/>
                    <pic:cNvPicPr/>
                  </pic:nvPicPr>
                  <pic:blipFill rotWithShape="1">
                    <a:blip r:embed="rId65" cstate="print">
                      <a:extLst>
                        <a:ext uri="{28A0092B-C50C-407E-A947-70E740481C1C}">
                          <a14:useLocalDpi xmlns:a14="http://schemas.microsoft.com/office/drawing/2010/main" val="0"/>
                        </a:ext>
                      </a:extLst>
                    </a:blip>
                    <a:srcRect t="632"/>
                    <a:stretch/>
                  </pic:blipFill>
                  <pic:spPr bwMode="auto">
                    <a:xfrm>
                      <a:off x="0" y="0"/>
                      <a:ext cx="3916860" cy="5530674"/>
                    </a:xfrm>
                    <a:prstGeom prst="rect">
                      <a:avLst/>
                    </a:prstGeom>
                    <a:ln>
                      <a:noFill/>
                    </a:ln>
                    <a:extLst>
                      <a:ext uri="{53640926-AAD7-44D8-BBD7-CCE9431645EC}">
                        <a14:shadowObscured xmlns:a14="http://schemas.microsoft.com/office/drawing/2010/main"/>
                      </a:ext>
                    </a:extLst>
                  </pic:spPr>
                </pic:pic>
              </a:graphicData>
            </a:graphic>
          </wp:inline>
        </w:drawing>
      </w:r>
    </w:p>
    <w:p w14:paraId="1BB3BA6A" w14:textId="77777777" w:rsidR="007206DE" w:rsidRDefault="007206DE">
      <w:pPr>
        <w:spacing w:after="0" w:line="240" w:lineRule="auto"/>
        <w:rPr>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275"/>
      </w:tblGrid>
      <w:tr w:rsidR="007206DE" w:rsidRPr="00D20CBE" w14:paraId="729F80F2" w14:textId="77777777" w:rsidTr="007206DE">
        <w:trPr>
          <w:trHeight w:val="20"/>
        </w:trPr>
        <w:tc>
          <w:tcPr>
            <w:tcW w:w="4751" w:type="dxa"/>
            <w:vAlign w:val="center"/>
          </w:tcPr>
          <w:p w14:paraId="613A5DBF" w14:textId="77777777" w:rsidR="007206DE" w:rsidRPr="00D20CBE" w:rsidRDefault="007206DE" w:rsidP="00475294">
            <w:pPr>
              <w:rPr>
                <w:b/>
                <w:bCs/>
                <w:noProof/>
              </w:rPr>
            </w:pPr>
            <w:r w:rsidRPr="00D20CBE">
              <w:rPr>
                <w:b/>
                <w:bCs/>
                <w:noProof/>
              </w:rPr>
              <w:lastRenderedPageBreak/>
              <w:t>Project posters</w:t>
            </w:r>
          </w:p>
        </w:tc>
        <w:tc>
          <w:tcPr>
            <w:tcW w:w="4275" w:type="dxa"/>
            <w:vAlign w:val="center"/>
          </w:tcPr>
          <w:p w14:paraId="172B4916" w14:textId="77777777" w:rsidR="007206DE" w:rsidRPr="00D20CBE" w:rsidRDefault="007206DE" w:rsidP="00475294">
            <w:pPr>
              <w:jc w:val="center"/>
              <w:rPr>
                <w:noProof/>
              </w:rPr>
            </w:pPr>
          </w:p>
        </w:tc>
      </w:tr>
      <w:tr w:rsidR="007206DE" w:rsidRPr="00D20CBE" w14:paraId="66B0B85C" w14:textId="77777777" w:rsidTr="007206DE">
        <w:trPr>
          <w:trHeight w:val="5726"/>
        </w:trPr>
        <w:tc>
          <w:tcPr>
            <w:tcW w:w="4751" w:type="dxa"/>
            <w:vAlign w:val="center"/>
          </w:tcPr>
          <w:p w14:paraId="6C22A757" w14:textId="77777777" w:rsidR="007206DE" w:rsidRPr="00D20CBE" w:rsidRDefault="007206DE" w:rsidP="00475294">
            <w:pPr>
              <w:jc w:val="center"/>
            </w:pPr>
            <w:r w:rsidRPr="00D20CBE">
              <w:rPr>
                <w:noProof/>
              </w:rPr>
              <w:drawing>
                <wp:inline distT="0" distB="0" distL="0" distR="0" wp14:anchorId="5459D44D" wp14:editId="1532765A">
                  <wp:extent cx="2160000" cy="3024424"/>
                  <wp:effectExtent l="0" t="0" r="0" b="508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66"/>
                          <a:srcRect l="31538" t="16820" r="36001" b="2374"/>
                          <a:stretch/>
                        </pic:blipFill>
                        <pic:spPr bwMode="auto">
                          <a:xfrm>
                            <a:off x="0" y="0"/>
                            <a:ext cx="2160000" cy="3024424"/>
                          </a:xfrm>
                          <a:prstGeom prst="rect">
                            <a:avLst/>
                          </a:prstGeom>
                          <a:ln>
                            <a:noFill/>
                          </a:ln>
                          <a:extLst>
                            <a:ext uri="{53640926-AAD7-44D8-BBD7-CCE9431645EC}">
                              <a14:shadowObscured xmlns:a14="http://schemas.microsoft.com/office/drawing/2010/main"/>
                            </a:ext>
                          </a:extLst>
                        </pic:spPr>
                      </pic:pic>
                    </a:graphicData>
                  </a:graphic>
                </wp:inline>
              </w:drawing>
            </w:r>
          </w:p>
        </w:tc>
        <w:tc>
          <w:tcPr>
            <w:tcW w:w="4275" w:type="dxa"/>
            <w:vAlign w:val="center"/>
          </w:tcPr>
          <w:p w14:paraId="087AB64F" w14:textId="77777777" w:rsidR="007206DE" w:rsidRPr="00D20CBE" w:rsidRDefault="007206DE" w:rsidP="00475294">
            <w:pPr>
              <w:jc w:val="center"/>
            </w:pPr>
            <w:r w:rsidRPr="00D20CBE">
              <w:rPr>
                <w:noProof/>
              </w:rPr>
              <w:drawing>
                <wp:inline distT="0" distB="0" distL="0" distR="0" wp14:anchorId="4BF30F25" wp14:editId="4698DDFA">
                  <wp:extent cx="2160000" cy="3025011"/>
                  <wp:effectExtent l="0" t="0" r="0" b="444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7"/>
                          <a:srcRect l="32278" t="16881" r="37044" b="6737"/>
                          <a:stretch/>
                        </pic:blipFill>
                        <pic:spPr bwMode="auto">
                          <a:xfrm>
                            <a:off x="0" y="0"/>
                            <a:ext cx="2160000" cy="3025011"/>
                          </a:xfrm>
                          <a:prstGeom prst="rect">
                            <a:avLst/>
                          </a:prstGeom>
                          <a:ln>
                            <a:noFill/>
                          </a:ln>
                          <a:extLst>
                            <a:ext uri="{53640926-AAD7-44D8-BBD7-CCE9431645EC}">
                              <a14:shadowObscured xmlns:a14="http://schemas.microsoft.com/office/drawing/2010/main"/>
                            </a:ext>
                          </a:extLst>
                        </pic:spPr>
                      </pic:pic>
                    </a:graphicData>
                  </a:graphic>
                </wp:inline>
              </w:drawing>
            </w:r>
          </w:p>
        </w:tc>
      </w:tr>
      <w:tr w:rsidR="007206DE" w:rsidRPr="00D20CBE" w14:paraId="5C7E5846" w14:textId="77777777" w:rsidTr="007206DE">
        <w:trPr>
          <w:trHeight w:val="20"/>
        </w:trPr>
        <w:tc>
          <w:tcPr>
            <w:tcW w:w="4751" w:type="dxa"/>
            <w:vAlign w:val="center"/>
          </w:tcPr>
          <w:p w14:paraId="249D7C16" w14:textId="77777777" w:rsidR="007206DE" w:rsidRPr="00D20CBE" w:rsidRDefault="007206DE" w:rsidP="00475294">
            <w:pPr>
              <w:rPr>
                <w:b/>
                <w:bCs/>
                <w:noProof/>
              </w:rPr>
            </w:pPr>
            <w:r>
              <w:rPr>
                <w:b/>
                <w:bCs/>
                <w:noProof/>
              </w:rPr>
              <w:t>Patient information leaflet</w:t>
            </w:r>
          </w:p>
        </w:tc>
        <w:tc>
          <w:tcPr>
            <w:tcW w:w="4275" w:type="dxa"/>
            <w:vAlign w:val="center"/>
          </w:tcPr>
          <w:p w14:paraId="48AE2997" w14:textId="77777777" w:rsidR="007206DE" w:rsidRPr="00D20CBE" w:rsidRDefault="007206DE" w:rsidP="00475294">
            <w:pPr>
              <w:jc w:val="center"/>
              <w:rPr>
                <w:noProof/>
              </w:rPr>
            </w:pPr>
          </w:p>
        </w:tc>
      </w:tr>
      <w:tr w:rsidR="007206DE" w:rsidRPr="00D20CBE" w14:paraId="509B2627" w14:textId="77777777" w:rsidTr="007206DE">
        <w:trPr>
          <w:trHeight w:val="5726"/>
        </w:trPr>
        <w:tc>
          <w:tcPr>
            <w:tcW w:w="4751" w:type="dxa"/>
            <w:vAlign w:val="center"/>
          </w:tcPr>
          <w:p w14:paraId="760D6E23" w14:textId="77777777" w:rsidR="007206DE" w:rsidRPr="00D20CBE" w:rsidRDefault="007206DE" w:rsidP="00475294">
            <w:pPr>
              <w:jc w:val="center"/>
              <w:rPr>
                <w:noProof/>
              </w:rPr>
            </w:pPr>
            <w:r w:rsidRPr="00D20CBE">
              <w:drawing>
                <wp:inline distT="0" distB="0" distL="0" distR="0" wp14:anchorId="718889FF" wp14:editId="1E22F519">
                  <wp:extent cx="2880000" cy="3760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3760975"/>
                          </a:xfrm>
                          <a:prstGeom prst="rect">
                            <a:avLst/>
                          </a:prstGeom>
                          <a:noFill/>
                          <a:ln>
                            <a:noFill/>
                          </a:ln>
                        </pic:spPr>
                      </pic:pic>
                    </a:graphicData>
                  </a:graphic>
                </wp:inline>
              </w:drawing>
            </w:r>
          </w:p>
        </w:tc>
        <w:tc>
          <w:tcPr>
            <w:tcW w:w="4275" w:type="dxa"/>
            <w:vAlign w:val="center"/>
          </w:tcPr>
          <w:p w14:paraId="7C472674" w14:textId="77777777" w:rsidR="007206DE" w:rsidRPr="00D20CBE" w:rsidRDefault="007206DE" w:rsidP="00475294">
            <w:pPr>
              <w:jc w:val="center"/>
              <w:rPr>
                <w:noProof/>
              </w:rPr>
            </w:pPr>
            <w:r w:rsidRPr="00D20CBE">
              <w:drawing>
                <wp:inline distT="0" distB="0" distL="0" distR="0" wp14:anchorId="3E21847E" wp14:editId="26E4A965">
                  <wp:extent cx="2160000" cy="24280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2428026"/>
                          </a:xfrm>
                          <a:prstGeom prst="rect">
                            <a:avLst/>
                          </a:prstGeom>
                          <a:noFill/>
                          <a:ln>
                            <a:noFill/>
                          </a:ln>
                        </pic:spPr>
                      </pic:pic>
                    </a:graphicData>
                  </a:graphic>
                </wp:inline>
              </w:drawing>
            </w:r>
          </w:p>
        </w:tc>
      </w:tr>
    </w:tbl>
    <w:p w14:paraId="6B13834D" w14:textId="77777777" w:rsidR="007206DE" w:rsidRDefault="007206DE" w:rsidP="007206DE"/>
    <w:p w14:paraId="4ABBC9DB" w14:textId="482E820A" w:rsidR="00FC2321" w:rsidRPr="00454F83" w:rsidRDefault="008540F4" w:rsidP="008540F4">
      <w:pPr>
        <w:pStyle w:val="Heading1"/>
        <w:rPr>
          <w:sz w:val="22"/>
          <w:szCs w:val="22"/>
        </w:rPr>
      </w:pPr>
      <w:bookmarkStart w:id="27" w:name="_Toc133322943"/>
      <w:r w:rsidRPr="00454F83">
        <w:rPr>
          <w:sz w:val="22"/>
          <w:szCs w:val="22"/>
        </w:rPr>
        <w:lastRenderedPageBreak/>
        <w:t>References</w:t>
      </w:r>
      <w:bookmarkEnd w:id="27"/>
    </w:p>
    <w:p w14:paraId="43E5315A" w14:textId="281C559D" w:rsidR="00454F83" w:rsidRPr="00CD7931" w:rsidRDefault="00454F83" w:rsidP="00CD7931">
      <w:pPr>
        <w:pStyle w:val="ListParagraph"/>
        <w:numPr>
          <w:ilvl w:val="0"/>
          <w:numId w:val="38"/>
        </w:numPr>
        <w:ind w:left="360"/>
        <w:rPr>
          <w:sz w:val="20"/>
          <w:szCs w:val="20"/>
        </w:rPr>
      </w:pPr>
      <w:r w:rsidRPr="00CD7931">
        <w:rPr>
          <w:sz w:val="20"/>
          <w:szCs w:val="20"/>
        </w:rPr>
        <w:t xml:space="preserve">Troughton, R., </w:t>
      </w:r>
      <w:proofErr w:type="spellStart"/>
      <w:r w:rsidRPr="00CD7931">
        <w:rPr>
          <w:sz w:val="20"/>
          <w:szCs w:val="20"/>
        </w:rPr>
        <w:t>Birgand</w:t>
      </w:r>
      <w:proofErr w:type="spellEnd"/>
      <w:r w:rsidRPr="00CD7931">
        <w:rPr>
          <w:sz w:val="20"/>
          <w:szCs w:val="20"/>
        </w:rPr>
        <w:t xml:space="preserve">, G., Johnson, A.P., Naylor, N., </w:t>
      </w:r>
      <w:proofErr w:type="spellStart"/>
      <w:r w:rsidRPr="00CD7931">
        <w:rPr>
          <w:sz w:val="20"/>
          <w:szCs w:val="20"/>
        </w:rPr>
        <w:t>Gharbi</w:t>
      </w:r>
      <w:proofErr w:type="spellEnd"/>
      <w:r w:rsidRPr="00CD7931">
        <w:rPr>
          <w:sz w:val="20"/>
          <w:szCs w:val="20"/>
        </w:rPr>
        <w:t xml:space="preserve">, M., Aylin, P., Hopkins, S., Jaffer, U. and Holmes, A., 2018. Mapping national surveillance of surgical site infections in </w:t>
      </w:r>
      <w:r w:rsidR="004F3201" w:rsidRPr="00CD7931">
        <w:rPr>
          <w:sz w:val="20"/>
          <w:szCs w:val="20"/>
        </w:rPr>
        <w:t>England</w:t>
      </w:r>
      <w:r w:rsidRPr="00CD7931">
        <w:rPr>
          <w:sz w:val="20"/>
          <w:szCs w:val="20"/>
        </w:rPr>
        <w:t xml:space="preserve"> needs and priorities. Journal of Hospital Infection, 100(4), pp.378-385.</w:t>
      </w:r>
    </w:p>
    <w:p w14:paraId="4AA31AD8" w14:textId="16F3A64D" w:rsidR="00454F83" w:rsidRPr="00CD7931" w:rsidRDefault="00454F83" w:rsidP="00CD7931">
      <w:pPr>
        <w:pStyle w:val="ListParagraph"/>
        <w:numPr>
          <w:ilvl w:val="0"/>
          <w:numId w:val="38"/>
        </w:numPr>
        <w:ind w:left="360"/>
        <w:rPr>
          <w:sz w:val="20"/>
          <w:szCs w:val="20"/>
        </w:rPr>
      </w:pPr>
      <w:r w:rsidRPr="00CD7931">
        <w:rPr>
          <w:sz w:val="20"/>
          <w:szCs w:val="20"/>
        </w:rPr>
        <w:t xml:space="preserve">Burke, C. and Allen, R., 2020. Complications of </w:t>
      </w:r>
      <w:proofErr w:type="spellStart"/>
      <w:r w:rsidRPr="00CD7931">
        <w:rPr>
          <w:sz w:val="20"/>
          <w:szCs w:val="20"/>
        </w:rPr>
        <w:t>cesarean</w:t>
      </w:r>
      <w:proofErr w:type="spellEnd"/>
      <w:r w:rsidRPr="00CD7931">
        <w:rPr>
          <w:sz w:val="20"/>
          <w:szCs w:val="20"/>
        </w:rPr>
        <w:t xml:space="preserve"> birth: clinical recommendations for prevention and management. MCN: The American Journal of Maternal/Child Nursing, 45(2), pp.92-99.</w:t>
      </w:r>
    </w:p>
    <w:p w14:paraId="6E499F71" w14:textId="267A3C40" w:rsidR="00454F83" w:rsidRPr="00CD7931" w:rsidRDefault="00454F83" w:rsidP="00CD7931">
      <w:pPr>
        <w:pStyle w:val="ListParagraph"/>
        <w:numPr>
          <w:ilvl w:val="0"/>
          <w:numId w:val="38"/>
        </w:numPr>
        <w:ind w:left="360"/>
        <w:rPr>
          <w:sz w:val="20"/>
          <w:szCs w:val="20"/>
        </w:rPr>
      </w:pPr>
      <w:proofErr w:type="spellStart"/>
      <w:r w:rsidRPr="00CD7931">
        <w:rPr>
          <w:sz w:val="20"/>
          <w:szCs w:val="20"/>
        </w:rPr>
        <w:t>Clayphan</w:t>
      </w:r>
      <w:proofErr w:type="spellEnd"/>
      <w:r w:rsidRPr="00CD7931">
        <w:rPr>
          <w:sz w:val="20"/>
          <w:szCs w:val="20"/>
        </w:rPr>
        <w:t xml:space="preserve">, B., Dixon, L., Biggs, S., Jordan, L., Pullyblank, A., Holden, K., Walker, D., Pitts, K., </w:t>
      </w:r>
      <w:proofErr w:type="spellStart"/>
      <w:r w:rsidRPr="00CD7931">
        <w:rPr>
          <w:sz w:val="20"/>
          <w:szCs w:val="20"/>
        </w:rPr>
        <w:t>Bertman</w:t>
      </w:r>
      <w:proofErr w:type="spellEnd"/>
      <w:r w:rsidRPr="00CD7931">
        <w:rPr>
          <w:sz w:val="20"/>
          <w:szCs w:val="20"/>
        </w:rPr>
        <w:t>, K., Glancy, D. and Andrews, S., 2022. PreciSSIon: a collaborative initiative to reduce surgical site infections after elective colorectal surgery. Journal of Hospital Infection, 130, pp.131-137.</w:t>
      </w:r>
    </w:p>
    <w:p w14:paraId="19769D20" w14:textId="2D170617" w:rsidR="00454F83" w:rsidRPr="00CD7931" w:rsidRDefault="00454F83" w:rsidP="00CD7931">
      <w:pPr>
        <w:pStyle w:val="ListParagraph"/>
        <w:numPr>
          <w:ilvl w:val="0"/>
          <w:numId w:val="38"/>
        </w:numPr>
        <w:ind w:left="360"/>
        <w:rPr>
          <w:sz w:val="20"/>
          <w:szCs w:val="20"/>
        </w:rPr>
      </w:pPr>
      <w:r w:rsidRPr="00CD7931">
        <w:rPr>
          <w:sz w:val="20"/>
          <w:szCs w:val="20"/>
        </w:rPr>
        <w:t xml:space="preserve">Humphreys, H., Newcombe, R.G., Enstone, J., Smyth, </w:t>
      </w:r>
      <w:proofErr w:type="spellStart"/>
      <w:r w:rsidRPr="00CD7931">
        <w:rPr>
          <w:sz w:val="20"/>
          <w:szCs w:val="20"/>
        </w:rPr>
        <w:t>E.T.M</w:t>
      </w:r>
      <w:proofErr w:type="spellEnd"/>
      <w:r w:rsidRPr="00CD7931">
        <w:rPr>
          <w:sz w:val="20"/>
          <w:szCs w:val="20"/>
        </w:rPr>
        <w:t xml:space="preserve">., </w:t>
      </w:r>
      <w:proofErr w:type="spellStart"/>
      <w:r w:rsidRPr="00CD7931">
        <w:rPr>
          <w:sz w:val="20"/>
          <w:szCs w:val="20"/>
        </w:rPr>
        <w:t>McIlvenny</w:t>
      </w:r>
      <w:proofErr w:type="spellEnd"/>
      <w:r w:rsidRPr="00CD7931">
        <w:rPr>
          <w:sz w:val="20"/>
          <w:szCs w:val="20"/>
        </w:rPr>
        <w:t>, G., Fitzpatrick, F., Fry, C., Spencer, R.C. and Hospital Infection Society Steering Group, 2008. Four country healthcare associated infection prevalence survey 2006: risk factor analysis. Journal of Hospital Infection, 69(3), pp.249-257.</w:t>
      </w:r>
    </w:p>
    <w:p w14:paraId="76769DD4" w14:textId="2D974EBC" w:rsidR="00454F83" w:rsidRPr="00CD7931" w:rsidRDefault="00454F83" w:rsidP="00CD7931">
      <w:pPr>
        <w:pStyle w:val="ListParagraph"/>
        <w:numPr>
          <w:ilvl w:val="0"/>
          <w:numId w:val="38"/>
        </w:numPr>
        <w:ind w:left="360"/>
        <w:rPr>
          <w:sz w:val="20"/>
          <w:szCs w:val="20"/>
        </w:rPr>
      </w:pPr>
      <w:proofErr w:type="spellStart"/>
      <w:r w:rsidRPr="00CD7931">
        <w:rPr>
          <w:sz w:val="20"/>
          <w:szCs w:val="20"/>
        </w:rPr>
        <w:t>Broex</w:t>
      </w:r>
      <w:proofErr w:type="spellEnd"/>
      <w:r w:rsidRPr="00CD7931">
        <w:rPr>
          <w:sz w:val="20"/>
          <w:szCs w:val="20"/>
        </w:rPr>
        <w:t xml:space="preserve">, E.C.J., Van Asselt, A.D.I., Bruggeman, C.A. and Van </w:t>
      </w:r>
      <w:proofErr w:type="spellStart"/>
      <w:r w:rsidRPr="00CD7931">
        <w:rPr>
          <w:sz w:val="20"/>
          <w:szCs w:val="20"/>
        </w:rPr>
        <w:t>Tiel</w:t>
      </w:r>
      <w:proofErr w:type="spellEnd"/>
      <w:r w:rsidRPr="00CD7931">
        <w:rPr>
          <w:sz w:val="20"/>
          <w:szCs w:val="20"/>
        </w:rPr>
        <w:t xml:space="preserve">, F.H., 2009. Surgical site infections: how high are the </w:t>
      </w:r>
      <w:r w:rsidR="004F3201" w:rsidRPr="00CD7931">
        <w:rPr>
          <w:sz w:val="20"/>
          <w:szCs w:val="20"/>
        </w:rPr>
        <w:t>costs?</w:t>
      </w:r>
      <w:r w:rsidRPr="00CD7931">
        <w:rPr>
          <w:sz w:val="20"/>
          <w:szCs w:val="20"/>
        </w:rPr>
        <w:t xml:space="preserve"> Journal of Hospital Infection, 72(3), pp.193-201.</w:t>
      </w:r>
    </w:p>
    <w:p w14:paraId="3F91B99D" w14:textId="1220FAD3" w:rsidR="00454F83" w:rsidRPr="00CD7931" w:rsidRDefault="00454F83" w:rsidP="00CD7931">
      <w:pPr>
        <w:pStyle w:val="ListParagraph"/>
        <w:numPr>
          <w:ilvl w:val="0"/>
          <w:numId w:val="38"/>
        </w:numPr>
        <w:ind w:left="360"/>
        <w:rPr>
          <w:sz w:val="20"/>
          <w:szCs w:val="20"/>
        </w:rPr>
      </w:pPr>
      <w:r w:rsidRPr="00CD7931">
        <w:rPr>
          <w:sz w:val="20"/>
          <w:szCs w:val="20"/>
        </w:rPr>
        <w:t xml:space="preserve">Jenks, P.J., Laurent, M., </w:t>
      </w:r>
      <w:proofErr w:type="spellStart"/>
      <w:r w:rsidRPr="00CD7931">
        <w:rPr>
          <w:sz w:val="20"/>
          <w:szCs w:val="20"/>
        </w:rPr>
        <w:t>McQuarry</w:t>
      </w:r>
      <w:proofErr w:type="spellEnd"/>
      <w:r w:rsidRPr="00CD7931">
        <w:rPr>
          <w:sz w:val="20"/>
          <w:szCs w:val="20"/>
        </w:rPr>
        <w:t>, S. and Watkins, R., 2014. Clinical and economic burden of surgical site infection (SSI) and predicted financial consequences of elimination of SSI from an English hospital. Journal of Hospital infection, 86(1), pp.24-33.</w:t>
      </w:r>
    </w:p>
    <w:p w14:paraId="548A8F94" w14:textId="54E8E82D" w:rsidR="00454F83" w:rsidRPr="00CD7931" w:rsidRDefault="00454F83" w:rsidP="00CD7931">
      <w:pPr>
        <w:pStyle w:val="ListParagraph"/>
        <w:numPr>
          <w:ilvl w:val="0"/>
          <w:numId w:val="38"/>
        </w:numPr>
        <w:ind w:left="360"/>
        <w:rPr>
          <w:sz w:val="20"/>
          <w:szCs w:val="20"/>
        </w:rPr>
      </w:pPr>
      <w:r w:rsidRPr="00CD7931">
        <w:rPr>
          <w:sz w:val="20"/>
          <w:szCs w:val="20"/>
        </w:rPr>
        <w:t xml:space="preserve">Kobayashi, M., </w:t>
      </w:r>
      <w:proofErr w:type="spellStart"/>
      <w:r w:rsidRPr="00CD7931">
        <w:rPr>
          <w:sz w:val="20"/>
          <w:szCs w:val="20"/>
        </w:rPr>
        <w:t>Mohri</w:t>
      </w:r>
      <w:proofErr w:type="spellEnd"/>
      <w:r w:rsidRPr="00CD7931">
        <w:rPr>
          <w:sz w:val="20"/>
          <w:szCs w:val="20"/>
        </w:rPr>
        <w:t>, Y., Inoue, Y., Okita, Y., Miki, C. and Kusunoki, M., 2008. Continuous follow-up of surgical site infections for 30 days after colorectal surgery. World journal of surgery, 32, pp.1142-1146.</w:t>
      </w:r>
    </w:p>
    <w:p w14:paraId="62B30EE9" w14:textId="306448A3" w:rsidR="00454F83" w:rsidRPr="00CD7931" w:rsidRDefault="00454F83" w:rsidP="00CD7931">
      <w:pPr>
        <w:pStyle w:val="ListParagraph"/>
        <w:numPr>
          <w:ilvl w:val="0"/>
          <w:numId w:val="38"/>
        </w:numPr>
        <w:ind w:left="360"/>
        <w:rPr>
          <w:sz w:val="20"/>
          <w:szCs w:val="20"/>
        </w:rPr>
      </w:pPr>
      <w:r w:rsidRPr="00CD7931">
        <w:rPr>
          <w:sz w:val="20"/>
          <w:szCs w:val="20"/>
        </w:rPr>
        <w:t>Sandy</w:t>
      </w:r>
      <w:r w:rsidRPr="00CD7931">
        <w:rPr>
          <w:rFonts w:ascii="Cambria Math" w:hAnsi="Cambria Math" w:cs="Cambria Math"/>
          <w:sz w:val="20"/>
          <w:szCs w:val="20"/>
        </w:rPr>
        <w:t>‐</w:t>
      </w:r>
      <w:r w:rsidRPr="00CD7931">
        <w:rPr>
          <w:sz w:val="20"/>
          <w:szCs w:val="20"/>
        </w:rPr>
        <w:t xml:space="preserve">Hodgetts, K., Carville, </w:t>
      </w:r>
      <w:r w:rsidR="004F3201" w:rsidRPr="00CD7931">
        <w:rPr>
          <w:sz w:val="20"/>
          <w:szCs w:val="20"/>
        </w:rPr>
        <w:t>K.,</w:t>
      </w:r>
      <w:r w:rsidRPr="00CD7931">
        <w:rPr>
          <w:sz w:val="20"/>
          <w:szCs w:val="20"/>
        </w:rPr>
        <w:t xml:space="preserve"> and Leslie, G.D., 2015. Determining risk factors for surgical wound dehiscence: a literature review. International wound journal, 12(3), pp.265-275.</w:t>
      </w:r>
    </w:p>
    <w:p w14:paraId="0A4FDAF0" w14:textId="6B9A9588" w:rsidR="00454F83" w:rsidRPr="00CD7931" w:rsidRDefault="00454F83" w:rsidP="00CD7931">
      <w:pPr>
        <w:pStyle w:val="ListParagraph"/>
        <w:numPr>
          <w:ilvl w:val="0"/>
          <w:numId w:val="38"/>
        </w:numPr>
        <w:ind w:left="360"/>
        <w:rPr>
          <w:sz w:val="20"/>
          <w:szCs w:val="20"/>
        </w:rPr>
      </w:pPr>
      <w:proofErr w:type="spellStart"/>
      <w:r w:rsidRPr="00CD7931">
        <w:rPr>
          <w:sz w:val="20"/>
          <w:szCs w:val="20"/>
        </w:rPr>
        <w:t>Itatsu</w:t>
      </w:r>
      <w:proofErr w:type="spellEnd"/>
      <w:r w:rsidRPr="00CD7931">
        <w:rPr>
          <w:sz w:val="20"/>
          <w:szCs w:val="20"/>
        </w:rPr>
        <w:t xml:space="preserve">, K., Yokoyama, Y., Sugawara, G., Kubota, H., </w:t>
      </w:r>
      <w:proofErr w:type="spellStart"/>
      <w:r w:rsidRPr="00CD7931">
        <w:rPr>
          <w:sz w:val="20"/>
          <w:szCs w:val="20"/>
        </w:rPr>
        <w:t>Tojima</w:t>
      </w:r>
      <w:proofErr w:type="spellEnd"/>
      <w:r w:rsidRPr="00CD7931">
        <w:rPr>
          <w:sz w:val="20"/>
          <w:szCs w:val="20"/>
        </w:rPr>
        <w:t xml:space="preserve">, Y., </w:t>
      </w:r>
      <w:proofErr w:type="spellStart"/>
      <w:r w:rsidRPr="00CD7931">
        <w:rPr>
          <w:sz w:val="20"/>
          <w:szCs w:val="20"/>
        </w:rPr>
        <w:t>Kurumiya</w:t>
      </w:r>
      <w:proofErr w:type="spellEnd"/>
      <w:r w:rsidRPr="00CD7931">
        <w:rPr>
          <w:sz w:val="20"/>
          <w:szCs w:val="20"/>
        </w:rPr>
        <w:t xml:space="preserve">, Y., </w:t>
      </w:r>
      <w:proofErr w:type="spellStart"/>
      <w:r w:rsidRPr="00CD7931">
        <w:rPr>
          <w:sz w:val="20"/>
          <w:szCs w:val="20"/>
        </w:rPr>
        <w:t>Kono</w:t>
      </w:r>
      <w:proofErr w:type="spellEnd"/>
      <w:r w:rsidRPr="00CD7931">
        <w:rPr>
          <w:sz w:val="20"/>
          <w:szCs w:val="20"/>
        </w:rPr>
        <w:t xml:space="preserve">, H., Yamamoto, H., Ando, M. and </w:t>
      </w:r>
      <w:proofErr w:type="spellStart"/>
      <w:r w:rsidRPr="00CD7931">
        <w:rPr>
          <w:sz w:val="20"/>
          <w:szCs w:val="20"/>
        </w:rPr>
        <w:t>Nagino</w:t>
      </w:r>
      <w:proofErr w:type="spellEnd"/>
      <w:r w:rsidRPr="00CD7931">
        <w:rPr>
          <w:sz w:val="20"/>
          <w:szCs w:val="20"/>
        </w:rPr>
        <w:t>, M., 2014. Incidence of and risk factors for incisional hernia after abdominal surgery. Journal of British Surgery, 101(11), pp.1439-1447.</w:t>
      </w:r>
    </w:p>
    <w:p w14:paraId="348ED7F2" w14:textId="111C303F" w:rsidR="00454F83" w:rsidRPr="00CD7931" w:rsidRDefault="00454F83" w:rsidP="00CD7931">
      <w:pPr>
        <w:pStyle w:val="ListParagraph"/>
        <w:numPr>
          <w:ilvl w:val="0"/>
          <w:numId w:val="38"/>
        </w:numPr>
        <w:ind w:left="360"/>
        <w:rPr>
          <w:sz w:val="20"/>
          <w:szCs w:val="20"/>
        </w:rPr>
      </w:pPr>
      <w:r w:rsidRPr="00CD7931">
        <w:rPr>
          <w:sz w:val="20"/>
          <w:szCs w:val="20"/>
        </w:rPr>
        <w:t xml:space="preserve">Kirkland, </w:t>
      </w:r>
      <w:proofErr w:type="spellStart"/>
      <w:r w:rsidRPr="00CD7931">
        <w:rPr>
          <w:sz w:val="20"/>
          <w:szCs w:val="20"/>
        </w:rPr>
        <w:t>K.B</w:t>
      </w:r>
      <w:proofErr w:type="spellEnd"/>
      <w:r w:rsidRPr="00CD7931">
        <w:rPr>
          <w:sz w:val="20"/>
          <w:szCs w:val="20"/>
        </w:rPr>
        <w:t xml:space="preserve">., Briggs, J.P., </w:t>
      </w:r>
      <w:proofErr w:type="spellStart"/>
      <w:r w:rsidRPr="00CD7931">
        <w:rPr>
          <w:sz w:val="20"/>
          <w:szCs w:val="20"/>
        </w:rPr>
        <w:t>Trivette</w:t>
      </w:r>
      <w:proofErr w:type="spellEnd"/>
      <w:r w:rsidRPr="00CD7931">
        <w:rPr>
          <w:sz w:val="20"/>
          <w:szCs w:val="20"/>
        </w:rPr>
        <w:t xml:space="preserve">, S.L., Wilkinson, </w:t>
      </w:r>
      <w:proofErr w:type="spellStart"/>
      <w:r w:rsidRPr="00CD7931">
        <w:rPr>
          <w:sz w:val="20"/>
          <w:szCs w:val="20"/>
        </w:rPr>
        <w:t>W.E</w:t>
      </w:r>
      <w:proofErr w:type="spellEnd"/>
      <w:r w:rsidRPr="00CD7931">
        <w:rPr>
          <w:sz w:val="20"/>
          <w:szCs w:val="20"/>
        </w:rPr>
        <w:t>. and Sexton, D.J., 1999. The impact of surgical-site infections in the 1990s: attributable mortality, excess length of hospitalization, and extra costs. Infection Control &amp; Hospital Epidemiology, 20(11), pp.725-730.</w:t>
      </w:r>
    </w:p>
    <w:p w14:paraId="66FF1F93" w14:textId="554EC3E1" w:rsidR="00454F83" w:rsidRPr="00CD7931" w:rsidRDefault="00454F83" w:rsidP="00CD7931">
      <w:pPr>
        <w:pStyle w:val="ListParagraph"/>
        <w:numPr>
          <w:ilvl w:val="0"/>
          <w:numId w:val="38"/>
        </w:numPr>
        <w:ind w:left="360"/>
        <w:rPr>
          <w:sz w:val="20"/>
          <w:szCs w:val="20"/>
        </w:rPr>
      </w:pPr>
      <w:proofErr w:type="spellStart"/>
      <w:r w:rsidRPr="00CD7931">
        <w:rPr>
          <w:sz w:val="20"/>
          <w:szCs w:val="20"/>
        </w:rPr>
        <w:t>Astagneau</w:t>
      </w:r>
      <w:proofErr w:type="spellEnd"/>
      <w:r w:rsidRPr="00CD7931">
        <w:rPr>
          <w:sz w:val="20"/>
          <w:szCs w:val="20"/>
        </w:rPr>
        <w:t xml:space="preserve">, P., </w:t>
      </w:r>
      <w:proofErr w:type="spellStart"/>
      <w:r w:rsidRPr="00CD7931">
        <w:rPr>
          <w:sz w:val="20"/>
          <w:szCs w:val="20"/>
        </w:rPr>
        <w:t>Rioux</w:t>
      </w:r>
      <w:proofErr w:type="spellEnd"/>
      <w:r w:rsidRPr="00CD7931">
        <w:rPr>
          <w:sz w:val="20"/>
          <w:szCs w:val="20"/>
        </w:rPr>
        <w:t xml:space="preserve">, C., </w:t>
      </w:r>
      <w:proofErr w:type="spellStart"/>
      <w:r w:rsidRPr="00CD7931">
        <w:rPr>
          <w:sz w:val="20"/>
          <w:szCs w:val="20"/>
        </w:rPr>
        <w:t>Golliot</w:t>
      </w:r>
      <w:proofErr w:type="spellEnd"/>
      <w:r w:rsidRPr="00CD7931">
        <w:rPr>
          <w:sz w:val="20"/>
          <w:szCs w:val="20"/>
        </w:rPr>
        <w:t xml:space="preserve">, F. and </w:t>
      </w:r>
      <w:proofErr w:type="spellStart"/>
      <w:r w:rsidRPr="00CD7931">
        <w:rPr>
          <w:sz w:val="20"/>
          <w:szCs w:val="20"/>
        </w:rPr>
        <w:t>Brücker</w:t>
      </w:r>
      <w:proofErr w:type="spellEnd"/>
      <w:r w:rsidRPr="00CD7931">
        <w:rPr>
          <w:sz w:val="20"/>
          <w:szCs w:val="20"/>
        </w:rPr>
        <w:t xml:space="preserve">, G., 2001. Morbidity and mortality associated </w:t>
      </w:r>
      <w:proofErr w:type="spellStart"/>
      <w:r w:rsidRPr="00CD7931">
        <w:rPr>
          <w:sz w:val="20"/>
          <w:szCs w:val="20"/>
        </w:rPr>
        <w:t>withsurgical</w:t>
      </w:r>
      <w:proofErr w:type="spellEnd"/>
      <w:r w:rsidRPr="00CD7931">
        <w:rPr>
          <w:sz w:val="20"/>
          <w:szCs w:val="20"/>
        </w:rPr>
        <w:t xml:space="preserve"> site infections: results from the 1997–1999 INCISO surveillance. Journal of Hospital Infection, 48(4), pp.267-274.</w:t>
      </w:r>
    </w:p>
    <w:p w14:paraId="646B413D" w14:textId="2DACA567" w:rsidR="00454F83" w:rsidRPr="00CD7931" w:rsidRDefault="00454F83" w:rsidP="00CD7931">
      <w:pPr>
        <w:pStyle w:val="ListParagraph"/>
        <w:numPr>
          <w:ilvl w:val="0"/>
          <w:numId w:val="38"/>
        </w:numPr>
        <w:ind w:left="360"/>
        <w:rPr>
          <w:sz w:val="20"/>
          <w:szCs w:val="20"/>
        </w:rPr>
      </w:pPr>
      <w:r w:rsidRPr="00CD7931">
        <w:rPr>
          <w:sz w:val="20"/>
          <w:szCs w:val="20"/>
        </w:rPr>
        <w:t xml:space="preserve">Haynes, A.B., Weiser, T.G., Berry, W.R., Lipsitz, S.R., </w:t>
      </w:r>
      <w:proofErr w:type="spellStart"/>
      <w:r w:rsidRPr="00CD7931">
        <w:rPr>
          <w:sz w:val="20"/>
          <w:szCs w:val="20"/>
        </w:rPr>
        <w:t>Breizat</w:t>
      </w:r>
      <w:proofErr w:type="spellEnd"/>
      <w:r w:rsidRPr="00CD7931">
        <w:rPr>
          <w:sz w:val="20"/>
          <w:szCs w:val="20"/>
        </w:rPr>
        <w:t xml:space="preserve">, A.H.S., Dellinger, E.P., </w:t>
      </w:r>
      <w:proofErr w:type="spellStart"/>
      <w:r w:rsidRPr="00CD7931">
        <w:rPr>
          <w:sz w:val="20"/>
          <w:szCs w:val="20"/>
        </w:rPr>
        <w:t>Herbosa</w:t>
      </w:r>
      <w:proofErr w:type="spellEnd"/>
      <w:r w:rsidRPr="00CD7931">
        <w:rPr>
          <w:sz w:val="20"/>
          <w:szCs w:val="20"/>
        </w:rPr>
        <w:t xml:space="preserve">, T., Joseph, S., </w:t>
      </w:r>
      <w:proofErr w:type="spellStart"/>
      <w:r w:rsidRPr="00CD7931">
        <w:rPr>
          <w:sz w:val="20"/>
          <w:szCs w:val="20"/>
        </w:rPr>
        <w:t>Kibatala</w:t>
      </w:r>
      <w:proofErr w:type="spellEnd"/>
      <w:r w:rsidRPr="00CD7931">
        <w:rPr>
          <w:sz w:val="20"/>
          <w:szCs w:val="20"/>
        </w:rPr>
        <w:t xml:space="preserve">, </w:t>
      </w:r>
      <w:proofErr w:type="spellStart"/>
      <w:r w:rsidRPr="00CD7931">
        <w:rPr>
          <w:sz w:val="20"/>
          <w:szCs w:val="20"/>
        </w:rPr>
        <w:t>P.L</w:t>
      </w:r>
      <w:proofErr w:type="spellEnd"/>
      <w:r w:rsidRPr="00CD7931">
        <w:rPr>
          <w:sz w:val="20"/>
          <w:szCs w:val="20"/>
        </w:rPr>
        <w:t xml:space="preserve">., </w:t>
      </w:r>
      <w:proofErr w:type="spellStart"/>
      <w:r w:rsidRPr="00CD7931">
        <w:rPr>
          <w:sz w:val="20"/>
          <w:szCs w:val="20"/>
        </w:rPr>
        <w:t>Lapitan</w:t>
      </w:r>
      <w:proofErr w:type="spellEnd"/>
      <w:r w:rsidRPr="00CD7931">
        <w:rPr>
          <w:sz w:val="20"/>
          <w:szCs w:val="20"/>
        </w:rPr>
        <w:t>, M.C.M. and Merry, A.F., 2009. A surgical safety checklist to reduce morbidity and mortality in a global population. New England journal of medicine, 360(5), pp.491-499.</w:t>
      </w:r>
    </w:p>
    <w:p w14:paraId="01B29E26" w14:textId="5E8964E2" w:rsidR="00454F83" w:rsidRPr="00CD7931" w:rsidRDefault="00454F83" w:rsidP="00CD7931">
      <w:pPr>
        <w:pStyle w:val="ListParagraph"/>
        <w:numPr>
          <w:ilvl w:val="0"/>
          <w:numId w:val="38"/>
        </w:numPr>
        <w:ind w:left="360"/>
        <w:rPr>
          <w:sz w:val="20"/>
          <w:szCs w:val="20"/>
        </w:rPr>
      </w:pPr>
      <w:r w:rsidRPr="00CD7931">
        <w:rPr>
          <w:sz w:val="20"/>
          <w:szCs w:val="20"/>
        </w:rPr>
        <w:t xml:space="preserve">Weiser, T.G., Haynes, A.B., </w:t>
      </w:r>
      <w:proofErr w:type="spellStart"/>
      <w:r w:rsidRPr="00CD7931">
        <w:rPr>
          <w:sz w:val="20"/>
          <w:szCs w:val="20"/>
        </w:rPr>
        <w:t>Dziekan</w:t>
      </w:r>
      <w:proofErr w:type="spellEnd"/>
      <w:r w:rsidRPr="00CD7931">
        <w:rPr>
          <w:sz w:val="20"/>
          <w:szCs w:val="20"/>
        </w:rPr>
        <w:t>, G., Berry, W.R., Lipsitz, S.R. and Gawande, A.A., 2010. Effect of a 19-item surgical safety checklist during urgent operations in a global patient population. Annals of surgery, 251(5), pp.976-980.</w:t>
      </w:r>
    </w:p>
    <w:p w14:paraId="3C69DB3E" w14:textId="6A7E3C02" w:rsidR="00454F83" w:rsidRPr="00CD7931" w:rsidRDefault="00454F83" w:rsidP="00CD7931">
      <w:pPr>
        <w:pStyle w:val="ListParagraph"/>
        <w:numPr>
          <w:ilvl w:val="0"/>
          <w:numId w:val="38"/>
        </w:numPr>
        <w:ind w:left="360"/>
        <w:rPr>
          <w:sz w:val="20"/>
          <w:szCs w:val="20"/>
        </w:rPr>
      </w:pPr>
      <w:r w:rsidRPr="00CD7931">
        <w:rPr>
          <w:sz w:val="20"/>
          <w:szCs w:val="20"/>
        </w:rPr>
        <w:t xml:space="preserve">Wick, E.C., Hobson, D.B., Bennett, </w:t>
      </w:r>
      <w:proofErr w:type="spellStart"/>
      <w:r w:rsidRPr="00CD7931">
        <w:rPr>
          <w:sz w:val="20"/>
          <w:szCs w:val="20"/>
        </w:rPr>
        <w:t>J.L</w:t>
      </w:r>
      <w:proofErr w:type="spellEnd"/>
      <w:r w:rsidRPr="00CD7931">
        <w:rPr>
          <w:sz w:val="20"/>
          <w:szCs w:val="20"/>
        </w:rPr>
        <w:t xml:space="preserve">., </w:t>
      </w:r>
      <w:proofErr w:type="spellStart"/>
      <w:r w:rsidRPr="00CD7931">
        <w:rPr>
          <w:sz w:val="20"/>
          <w:szCs w:val="20"/>
        </w:rPr>
        <w:t>Demski</w:t>
      </w:r>
      <w:proofErr w:type="spellEnd"/>
      <w:r w:rsidRPr="00CD7931">
        <w:rPr>
          <w:sz w:val="20"/>
          <w:szCs w:val="20"/>
        </w:rPr>
        <w:t xml:space="preserve">, R., Maragakis, L., Gearhart, S.L., </w:t>
      </w:r>
      <w:proofErr w:type="spellStart"/>
      <w:r w:rsidRPr="00CD7931">
        <w:rPr>
          <w:sz w:val="20"/>
          <w:szCs w:val="20"/>
        </w:rPr>
        <w:t>Efron</w:t>
      </w:r>
      <w:proofErr w:type="spellEnd"/>
      <w:r w:rsidRPr="00CD7931">
        <w:rPr>
          <w:sz w:val="20"/>
          <w:szCs w:val="20"/>
        </w:rPr>
        <w:t xml:space="preserve">, J., </w:t>
      </w:r>
      <w:proofErr w:type="spellStart"/>
      <w:r w:rsidRPr="00CD7931">
        <w:rPr>
          <w:sz w:val="20"/>
          <w:szCs w:val="20"/>
        </w:rPr>
        <w:t>Berenholtz</w:t>
      </w:r>
      <w:proofErr w:type="spellEnd"/>
      <w:r w:rsidRPr="00CD7931">
        <w:rPr>
          <w:sz w:val="20"/>
          <w:szCs w:val="20"/>
        </w:rPr>
        <w:t xml:space="preserve">, </w:t>
      </w:r>
      <w:proofErr w:type="spellStart"/>
      <w:r w:rsidRPr="00CD7931">
        <w:rPr>
          <w:sz w:val="20"/>
          <w:szCs w:val="20"/>
        </w:rPr>
        <w:t>S.M</w:t>
      </w:r>
      <w:proofErr w:type="spellEnd"/>
      <w:r w:rsidRPr="00CD7931">
        <w:rPr>
          <w:sz w:val="20"/>
          <w:szCs w:val="20"/>
        </w:rPr>
        <w:t xml:space="preserve">. and </w:t>
      </w:r>
      <w:proofErr w:type="spellStart"/>
      <w:r w:rsidRPr="00CD7931">
        <w:rPr>
          <w:sz w:val="20"/>
          <w:szCs w:val="20"/>
        </w:rPr>
        <w:t>Makary</w:t>
      </w:r>
      <w:proofErr w:type="spellEnd"/>
      <w:r w:rsidRPr="00CD7931">
        <w:rPr>
          <w:sz w:val="20"/>
          <w:szCs w:val="20"/>
        </w:rPr>
        <w:t>, M.A., 2012. Implementation of a surgical comprehensive unit-based safety program to reduce surgical site infections. Journal of the American College of Surgeons, 215(2), pp.193-200.</w:t>
      </w:r>
    </w:p>
    <w:p w14:paraId="440C9F49" w14:textId="217337D4" w:rsidR="00454F83" w:rsidRPr="00CD7931" w:rsidRDefault="00454F83" w:rsidP="00CD7931">
      <w:pPr>
        <w:pStyle w:val="ListParagraph"/>
        <w:numPr>
          <w:ilvl w:val="0"/>
          <w:numId w:val="38"/>
        </w:numPr>
        <w:ind w:left="360"/>
        <w:rPr>
          <w:sz w:val="20"/>
          <w:szCs w:val="20"/>
        </w:rPr>
      </w:pPr>
      <w:r w:rsidRPr="00CD7931">
        <w:rPr>
          <w:sz w:val="20"/>
          <w:szCs w:val="20"/>
        </w:rPr>
        <w:t xml:space="preserve">Weiser, M.R., </w:t>
      </w:r>
      <w:proofErr w:type="spellStart"/>
      <w:r w:rsidRPr="00CD7931">
        <w:rPr>
          <w:sz w:val="20"/>
          <w:szCs w:val="20"/>
        </w:rPr>
        <w:t>Gonen</w:t>
      </w:r>
      <w:proofErr w:type="spellEnd"/>
      <w:r w:rsidRPr="00CD7931">
        <w:rPr>
          <w:sz w:val="20"/>
          <w:szCs w:val="20"/>
        </w:rPr>
        <w:t xml:space="preserve">, M., </w:t>
      </w:r>
      <w:proofErr w:type="spellStart"/>
      <w:r w:rsidRPr="00CD7931">
        <w:rPr>
          <w:sz w:val="20"/>
          <w:szCs w:val="20"/>
        </w:rPr>
        <w:t>Usiak</w:t>
      </w:r>
      <w:proofErr w:type="spellEnd"/>
      <w:r w:rsidRPr="00CD7931">
        <w:rPr>
          <w:sz w:val="20"/>
          <w:szCs w:val="20"/>
        </w:rPr>
        <w:t xml:space="preserve">, S., Pottinger, T., </w:t>
      </w:r>
      <w:proofErr w:type="spellStart"/>
      <w:r w:rsidRPr="00CD7931">
        <w:rPr>
          <w:sz w:val="20"/>
          <w:szCs w:val="20"/>
        </w:rPr>
        <w:t>Samedy</w:t>
      </w:r>
      <w:proofErr w:type="spellEnd"/>
      <w:r w:rsidRPr="00CD7931">
        <w:rPr>
          <w:sz w:val="20"/>
          <w:szCs w:val="20"/>
        </w:rPr>
        <w:t xml:space="preserve">, P., Patel, D., </w:t>
      </w:r>
      <w:proofErr w:type="spellStart"/>
      <w:r w:rsidRPr="00CD7931">
        <w:rPr>
          <w:sz w:val="20"/>
          <w:szCs w:val="20"/>
        </w:rPr>
        <w:t>Seo</w:t>
      </w:r>
      <w:proofErr w:type="spellEnd"/>
      <w:r w:rsidRPr="00CD7931">
        <w:rPr>
          <w:sz w:val="20"/>
          <w:szCs w:val="20"/>
        </w:rPr>
        <w:t xml:space="preserve">, S., Smith, J.J., </w:t>
      </w:r>
      <w:proofErr w:type="spellStart"/>
      <w:r w:rsidRPr="00CD7931">
        <w:rPr>
          <w:sz w:val="20"/>
          <w:szCs w:val="20"/>
        </w:rPr>
        <w:t>Guillem</w:t>
      </w:r>
      <w:proofErr w:type="spellEnd"/>
      <w:r w:rsidRPr="00CD7931">
        <w:rPr>
          <w:sz w:val="20"/>
          <w:szCs w:val="20"/>
        </w:rPr>
        <w:t xml:space="preserve">, J.G., Temple, </w:t>
      </w:r>
      <w:r w:rsidR="004F3201" w:rsidRPr="00CD7931">
        <w:rPr>
          <w:sz w:val="20"/>
          <w:szCs w:val="20"/>
        </w:rPr>
        <w:t>L.,</w:t>
      </w:r>
      <w:r w:rsidRPr="00CD7931">
        <w:rPr>
          <w:sz w:val="20"/>
          <w:szCs w:val="20"/>
        </w:rPr>
        <w:t xml:space="preserve"> and Nash, G.M., 2018. Effectiveness of a multidisciplinary patient care bundle for reducing surgical-site infections. Journal of British Surgery, 105(12), pp.1680-1687.</w:t>
      </w:r>
    </w:p>
    <w:p w14:paraId="3347821F" w14:textId="30E788F1" w:rsidR="00454F83" w:rsidRPr="00CD7931" w:rsidRDefault="00454F83" w:rsidP="00CD7931">
      <w:pPr>
        <w:pStyle w:val="ListParagraph"/>
        <w:numPr>
          <w:ilvl w:val="0"/>
          <w:numId w:val="38"/>
        </w:numPr>
        <w:ind w:left="360"/>
        <w:rPr>
          <w:sz w:val="20"/>
          <w:szCs w:val="20"/>
        </w:rPr>
      </w:pPr>
      <w:r w:rsidRPr="00CD7931">
        <w:rPr>
          <w:sz w:val="20"/>
          <w:szCs w:val="20"/>
        </w:rPr>
        <w:t xml:space="preserve">Tanner, J., Padley, W., </w:t>
      </w:r>
      <w:proofErr w:type="spellStart"/>
      <w:r w:rsidRPr="00CD7931">
        <w:rPr>
          <w:sz w:val="20"/>
          <w:szCs w:val="20"/>
        </w:rPr>
        <w:t>Assadian</w:t>
      </w:r>
      <w:proofErr w:type="spellEnd"/>
      <w:r w:rsidRPr="00CD7931">
        <w:rPr>
          <w:sz w:val="20"/>
          <w:szCs w:val="20"/>
        </w:rPr>
        <w:t>, O., Leaper, D., Kiernan, M. and Edmiston, C., 2015. Do surgical care bundles reduce the risk of surgical site infections in patients undergoing colorectal surgery? A systematic review and cohort meta-analysis of 8,515 patients. Surgery, 158(1), pp.66-77.</w:t>
      </w:r>
    </w:p>
    <w:p w14:paraId="5957A77E" w14:textId="68114BF3" w:rsidR="00454F83" w:rsidRPr="00CD7931" w:rsidRDefault="00454F83" w:rsidP="00CD7931">
      <w:pPr>
        <w:pStyle w:val="ListParagraph"/>
        <w:numPr>
          <w:ilvl w:val="0"/>
          <w:numId w:val="38"/>
        </w:numPr>
        <w:ind w:left="360"/>
        <w:rPr>
          <w:sz w:val="20"/>
          <w:szCs w:val="20"/>
        </w:rPr>
      </w:pPr>
      <w:r w:rsidRPr="00CD7931">
        <w:rPr>
          <w:sz w:val="20"/>
          <w:szCs w:val="20"/>
        </w:rPr>
        <w:t xml:space="preserve">Dean, H.F., King, E., </w:t>
      </w:r>
      <w:proofErr w:type="spellStart"/>
      <w:r w:rsidRPr="00CD7931">
        <w:rPr>
          <w:sz w:val="20"/>
          <w:szCs w:val="20"/>
        </w:rPr>
        <w:t>Gane</w:t>
      </w:r>
      <w:proofErr w:type="spellEnd"/>
      <w:r w:rsidRPr="00CD7931">
        <w:rPr>
          <w:sz w:val="20"/>
          <w:szCs w:val="20"/>
        </w:rPr>
        <w:t>, D., Hocking, D., Rogers, J. and Pullyblank, A., 2020. Introduction of a care bundle effectively and sustainably reduces patient-reported surgical site infection in patients undergoing colorectal surgery. Journal of Hospital Infection, 105(2), pp.156-161.</w:t>
      </w:r>
    </w:p>
    <w:p w14:paraId="12C16A83" w14:textId="77175962" w:rsidR="00454F83" w:rsidRPr="00CD7931" w:rsidRDefault="00454F83" w:rsidP="00CD7931">
      <w:pPr>
        <w:pStyle w:val="ListParagraph"/>
        <w:numPr>
          <w:ilvl w:val="0"/>
          <w:numId w:val="38"/>
        </w:numPr>
        <w:ind w:left="360"/>
        <w:rPr>
          <w:sz w:val="20"/>
          <w:szCs w:val="20"/>
        </w:rPr>
      </w:pPr>
      <w:proofErr w:type="spellStart"/>
      <w:r w:rsidRPr="00CD7931">
        <w:rPr>
          <w:sz w:val="20"/>
          <w:szCs w:val="20"/>
        </w:rPr>
        <w:t>Darouiche</w:t>
      </w:r>
      <w:proofErr w:type="spellEnd"/>
      <w:r w:rsidRPr="00CD7931">
        <w:rPr>
          <w:sz w:val="20"/>
          <w:szCs w:val="20"/>
        </w:rPr>
        <w:t xml:space="preserve">, </w:t>
      </w:r>
      <w:proofErr w:type="spellStart"/>
      <w:r w:rsidRPr="00CD7931">
        <w:rPr>
          <w:sz w:val="20"/>
          <w:szCs w:val="20"/>
        </w:rPr>
        <w:t>R.O</w:t>
      </w:r>
      <w:proofErr w:type="spellEnd"/>
      <w:r w:rsidRPr="00CD7931">
        <w:rPr>
          <w:sz w:val="20"/>
          <w:szCs w:val="20"/>
        </w:rPr>
        <w:t xml:space="preserve">., Wall Jr, M.J., </w:t>
      </w:r>
      <w:proofErr w:type="spellStart"/>
      <w:r w:rsidRPr="00CD7931">
        <w:rPr>
          <w:sz w:val="20"/>
          <w:szCs w:val="20"/>
        </w:rPr>
        <w:t>Itani</w:t>
      </w:r>
      <w:proofErr w:type="spellEnd"/>
      <w:r w:rsidRPr="00CD7931">
        <w:rPr>
          <w:sz w:val="20"/>
          <w:szCs w:val="20"/>
        </w:rPr>
        <w:t xml:space="preserve">, </w:t>
      </w:r>
      <w:proofErr w:type="spellStart"/>
      <w:r w:rsidRPr="00CD7931">
        <w:rPr>
          <w:sz w:val="20"/>
          <w:szCs w:val="20"/>
        </w:rPr>
        <w:t>K.M</w:t>
      </w:r>
      <w:proofErr w:type="spellEnd"/>
      <w:r w:rsidRPr="00CD7931">
        <w:rPr>
          <w:sz w:val="20"/>
          <w:szCs w:val="20"/>
        </w:rPr>
        <w:t xml:space="preserve">., </w:t>
      </w:r>
      <w:proofErr w:type="spellStart"/>
      <w:r w:rsidRPr="00CD7931">
        <w:rPr>
          <w:sz w:val="20"/>
          <w:szCs w:val="20"/>
        </w:rPr>
        <w:t>Otterson</w:t>
      </w:r>
      <w:proofErr w:type="spellEnd"/>
      <w:r w:rsidRPr="00CD7931">
        <w:rPr>
          <w:sz w:val="20"/>
          <w:szCs w:val="20"/>
        </w:rPr>
        <w:t xml:space="preserve">, </w:t>
      </w:r>
      <w:proofErr w:type="spellStart"/>
      <w:r w:rsidRPr="00CD7931">
        <w:rPr>
          <w:sz w:val="20"/>
          <w:szCs w:val="20"/>
        </w:rPr>
        <w:t>M.F</w:t>
      </w:r>
      <w:proofErr w:type="spellEnd"/>
      <w:r w:rsidRPr="00CD7931">
        <w:rPr>
          <w:sz w:val="20"/>
          <w:szCs w:val="20"/>
        </w:rPr>
        <w:t xml:space="preserve">., Webb, A.L., Carrick, M.M., Miller, H.J., </w:t>
      </w:r>
      <w:proofErr w:type="spellStart"/>
      <w:r w:rsidRPr="00CD7931">
        <w:rPr>
          <w:sz w:val="20"/>
          <w:szCs w:val="20"/>
        </w:rPr>
        <w:t>Awad</w:t>
      </w:r>
      <w:proofErr w:type="spellEnd"/>
      <w:r w:rsidRPr="00CD7931">
        <w:rPr>
          <w:sz w:val="20"/>
          <w:szCs w:val="20"/>
        </w:rPr>
        <w:t xml:space="preserve">, S.S., Crosby, C.T., Mosier, M.C. and </w:t>
      </w:r>
      <w:proofErr w:type="spellStart"/>
      <w:r w:rsidRPr="00CD7931">
        <w:rPr>
          <w:sz w:val="20"/>
          <w:szCs w:val="20"/>
        </w:rPr>
        <w:t>AlSharif</w:t>
      </w:r>
      <w:proofErr w:type="spellEnd"/>
      <w:r w:rsidRPr="00CD7931">
        <w:rPr>
          <w:sz w:val="20"/>
          <w:szCs w:val="20"/>
        </w:rPr>
        <w:t>, A., 2010. Chlorhexidine–alcohol versus povidone–iodine for surgical-site antisepsis. New England Journal of Medicine, 362(1), pp.18-26.</w:t>
      </w:r>
    </w:p>
    <w:p w14:paraId="211FDFFC" w14:textId="1DEEAABD" w:rsidR="00454F83" w:rsidRPr="00CD7931" w:rsidRDefault="00454F83" w:rsidP="00CD7931">
      <w:pPr>
        <w:pStyle w:val="ListParagraph"/>
        <w:numPr>
          <w:ilvl w:val="0"/>
          <w:numId w:val="38"/>
        </w:numPr>
        <w:ind w:left="360"/>
        <w:rPr>
          <w:sz w:val="20"/>
          <w:szCs w:val="20"/>
        </w:rPr>
      </w:pPr>
      <w:r w:rsidRPr="00CD7931">
        <w:rPr>
          <w:sz w:val="20"/>
          <w:szCs w:val="20"/>
        </w:rPr>
        <w:lastRenderedPageBreak/>
        <w:t xml:space="preserve">Lee, I., Agarwal, R.K., Lee, B.Y., Fishman, N.O. and </w:t>
      </w:r>
      <w:proofErr w:type="spellStart"/>
      <w:r w:rsidRPr="00CD7931">
        <w:rPr>
          <w:sz w:val="20"/>
          <w:szCs w:val="20"/>
        </w:rPr>
        <w:t>Umscheid</w:t>
      </w:r>
      <w:proofErr w:type="spellEnd"/>
      <w:r w:rsidRPr="00CD7931">
        <w:rPr>
          <w:sz w:val="20"/>
          <w:szCs w:val="20"/>
        </w:rPr>
        <w:t>, C.A., 2010. Systematic review and cost analysis comparing use of chlorhexidine with use of iodine for preoperative skin antisepsis to prevent surgical site infection. Infection Control &amp; Hospital Epidemiology, 31(12), pp.1219-1229.</w:t>
      </w:r>
    </w:p>
    <w:p w14:paraId="5EE08975" w14:textId="0845FC1B" w:rsidR="00454F83" w:rsidRPr="00CD7931" w:rsidRDefault="00454F83" w:rsidP="00CD7931">
      <w:pPr>
        <w:pStyle w:val="ListParagraph"/>
        <w:numPr>
          <w:ilvl w:val="0"/>
          <w:numId w:val="38"/>
        </w:numPr>
        <w:ind w:left="360"/>
        <w:rPr>
          <w:sz w:val="20"/>
          <w:szCs w:val="20"/>
        </w:rPr>
      </w:pPr>
      <w:r w:rsidRPr="00CD7931">
        <w:rPr>
          <w:sz w:val="20"/>
          <w:szCs w:val="20"/>
        </w:rPr>
        <w:t xml:space="preserve">Noorani, A., </w:t>
      </w:r>
      <w:proofErr w:type="spellStart"/>
      <w:r w:rsidRPr="00CD7931">
        <w:rPr>
          <w:sz w:val="20"/>
          <w:szCs w:val="20"/>
        </w:rPr>
        <w:t>Rabey</w:t>
      </w:r>
      <w:proofErr w:type="spellEnd"/>
      <w:r w:rsidRPr="00CD7931">
        <w:rPr>
          <w:sz w:val="20"/>
          <w:szCs w:val="20"/>
        </w:rPr>
        <w:t>, N., Walsh, S.R. and Davies, R.J., 2010. Systematic review and meta-analysis of preoperative antisepsis with chlorhexidine versus povidone–iodine in clean-contaminated surgery. Journal of British Surgery, 97(11), pp.1614-1620.</w:t>
      </w:r>
    </w:p>
    <w:p w14:paraId="67062F35" w14:textId="13DC49DD" w:rsidR="00454F83" w:rsidRPr="00CD7931" w:rsidRDefault="00454F83" w:rsidP="00CD7931">
      <w:pPr>
        <w:pStyle w:val="ListParagraph"/>
        <w:numPr>
          <w:ilvl w:val="0"/>
          <w:numId w:val="38"/>
        </w:numPr>
        <w:ind w:left="360"/>
        <w:rPr>
          <w:sz w:val="20"/>
          <w:szCs w:val="20"/>
        </w:rPr>
      </w:pPr>
      <w:r w:rsidRPr="00CD7931">
        <w:rPr>
          <w:sz w:val="20"/>
          <w:szCs w:val="20"/>
        </w:rPr>
        <w:t>Edwards, J.P., Ho, A.L., Tee, M.C., Dixon, E. and Ball, C.G., 2012. Wound protectors reduce surgical site infection: a meta-analysis of randomized controlled trials. Annals of surgery, 256(1), pp.53-59.</w:t>
      </w:r>
    </w:p>
    <w:p w14:paraId="734DFF0F" w14:textId="71894E85" w:rsidR="00454F83" w:rsidRPr="00CD7931" w:rsidRDefault="00454F83" w:rsidP="00CD7931">
      <w:pPr>
        <w:pStyle w:val="ListParagraph"/>
        <w:numPr>
          <w:ilvl w:val="0"/>
          <w:numId w:val="38"/>
        </w:numPr>
        <w:ind w:left="360"/>
        <w:rPr>
          <w:sz w:val="20"/>
          <w:szCs w:val="20"/>
        </w:rPr>
      </w:pPr>
      <w:r w:rsidRPr="00CD7931">
        <w:rPr>
          <w:sz w:val="20"/>
          <w:szCs w:val="20"/>
        </w:rPr>
        <w:t>Zhang, M.X., Sun, Y.H., Xu, Z., Zhou, P., Wang, H.X. and Wu, Y.Y., 2015. Wound edge protector for prevention of surgical site infection in laparotomy: an updated systematic review and meta</w:t>
      </w:r>
      <w:r w:rsidRPr="00CD7931">
        <w:rPr>
          <w:rFonts w:ascii="Cambria Math" w:hAnsi="Cambria Math" w:cs="Cambria Math"/>
          <w:sz w:val="20"/>
          <w:szCs w:val="20"/>
        </w:rPr>
        <w:t>‐</w:t>
      </w:r>
      <w:r w:rsidRPr="00CD7931">
        <w:rPr>
          <w:sz w:val="20"/>
          <w:szCs w:val="20"/>
        </w:rPr>
        <w:t>analysis. ANZ Journal of Surgery, 85(5), pp.308-314.</w:t>
      </w:r>
    </w:p>
    <w:p w14:paraId="123ED77E" w14:textId="3B06C2A7" w:rsidR="00454F83" w:rsidRPr="00CD7931" w:rsidRDefault="00454F83" w:rsidP="00CD7931">
      <w:pPr>
        <w:pStyle w:val="ListParagraph"/>
        <w:numPr>
          <w:ilvl w:val="0"/>
          <w:numId w:val="38"/>
        </w:numPr>
        <w:ind w:left="360"/>
        <w:rPr>
          <w:sz w:val="20"/>
          <w:szCs w:val="20"/>
        </w:rPr>
      </w:pPr>
      <w:proofErr w:type="spellStart"/>
      <w:r w:rsidRPr="00CD7931">
        <w:rPr>
          <w:sz w:val="20"/>
          <w:szCs w:val="20"/>
        </w:rPr>
        <w:t>Mihaljevic</w:t>
      </w:r>
      <w:proofErr w:type="spellEnd"/>
      <w:r w:rsidRPr="00CD7931">
        <w:rPr>
          <w:sz w:val="20"/>
          <w:szCs w:val="20"/>
        </w:rPr>
        <w:t xml:space="preserve">, A.L., Mueller, T.C., </w:t>
      </w:r>
      <w:proofErr w:type="spellStart"/>
      <w:r w:rsidRPr="00CD7931">
        <w:rPr>
          <w:sz w:val="20"/>
          <w:szCs w:val="20"/>
        </w:rPr>
        <w:t>Kehl</w:t>
      </w:r>
      <w:proofErr w:type="spellEnd"/>
      <w:r w:rsidRPr="00CD7931">
        <w:rPr>
          <w:sz w:val="20"/>
          <w:szCs w:val="20"/>
        </w:rPr>
        <w:t xml:space="preserve">, V., </w:t>
      </w:r>
      <w:proofErr w:type="spellStart"/>
      <w:r w:rsidRPr="00CD7931">
        <w:rPr>
          <w:sz w:val="20"/>
          <w:szCs w:val="20"/>
        </w:rPr>
        <w:t>Friess</w:t>
      </w:r>
      <w:proofErr w:type="spellEnd"/>
      <w:r w:rsidRPr="00CD7931">
        <w:rPr>
          <w:sz w:val="20"/>
          <w:szCs w:val="20"/>
        </w:rPr>
        <w:t xml:space="preserve">, H. and </w:t>
      </w:r>
      <w:proofErr w:type="spellStart"/>
      <w:r w:rsidRPr="00CD7931">
        <w:rPr>
          <w:sz w:val="20"/>
          <w:szCs w:val="20"/>
        </w:rPr>
        <w:t>Kleeff</w:t>
      </w:r>
      <w:proofErr w:type="spellEnd"/>
      <w:r w:rsidRPr="00CD7931">
        <w:rPr>
          <w:sz w:val="20"/>
          <w:szCs w:val="20"/>
        </w:rPr>
        <w:t xml:space="preserve">, J., 2015. Wound edge protectors in open abdominal surgery to reduce surgical site infections: a systematic review and meta-analysis. </w:t>
      </w:r>
      <w:proofErr w:type="spellStart"/>
      <w:r w:rsidRPr="00CD7931">
        <w:rPr>
          <w:sz w:val="20"/>
          <w:szCs w:val="20"/>
        </w:rPr>
        <w:t>PLoS</w:t>
      </w:r>
      <w:proofErr w:type="spellEnd"/>
      <w:r w:rsidRPr="00CD7931">
        <w:rPr>
          <w:sz w:val="20"/>
          <w:szCs w:val="20"/>
        </w:rPr>
        <w:t xml:space="preserve"> One, 10(3), p.e0121187.</w:t>
      </w:r>
    </w:p>
    <w:p w14:paraId="0FDDA5C3" w14:textId="77213A34" w:rsidR="00454F83" w:rsidRPr="00CD7931" w:rsidRDefault="00454F83" w:rsidP="00CD7931">
      <w:pPr>
        <w:pStyle w:val="ListParagraph"/>
        <w:numPr>
          <w:ilvl w:val="0"/>
          <w:numId w:val="38"/>
        </w:numPr>
        <w:ind w:left="360"/>
        <w:rPr>
          <w:sz w:val="20"/>
          <w:szCs w:val="20"/>
        </w:rPr>
      </w:pPr>
      <w:r w:rsidRPr="00CD7931">
        <w:rPr>
          <w:sz w:val="20"/>
          <w:szCs w:val="20"/>
        </w:rPr>
        <w:t xml:space="preserve">Zhang, L., </w:t>
      </w:r>
      <w:proofErr w:type="spellStart"/>
      <w:r w:rsidRPr="00CD7931">
        <w:rPr>
          <w:sz w:val="20"/>
          <w:szCs w:val="20"/>
        </w:rPr>
        <w:t>Elsolh</w:t>
      </w:r>
      <w:proofErr w:type="spellEnd"/>
      <w:r w:rsidRPr="00CD7931">
        <w:rPr>
          <w:sz w:val="20"/>
          <w:szCs w:val="20"/>
        </w:rPr>
        <w:t>, B. and Patel, S.V., 2018. Wound protectors in reducing surgical site infections in lower gastrointestinal surgery: an updated meta-analysis. Surgical Endoscopy, 32, pp.1111-1122.</w:t>
      </w:r>
    </w:p>
    <w:p w14:paraId="452CEB07" w14:textId="34A17C70" w:rsidR="00454F83" w:rsidRPr="00CD7931" w:rsidRDefault="00454F83" w:rsidP="00CD7931">
      <w:pPr>
        <w:pStyle w:val="ListParagraph"/>
        <w:numPr>
          <w:ilvl w:val="0"/>
          <w:numId w:val="38"/>
        </w:numPr>
        <w:ind w:left="360"/>
        <w:rPr>
          <w:sz w:val="20"/>
          <w:szCs w:val="20"/>
        </w:rPr>
      </w:pPr>
      <w:r w:rsidRPr="00CD7931">
        <w:rPr>
          <w:sz w:val="20"/>
          <w:szCs w:val="20"/>
        </w:rPr>
        <w:t xml:space="preserve">Fujita, S., Saito, N., Yamada, T., </w:t>
      </w:r>
      <w:proofErr w:type="spellStart"/>
      <w:r w:rsidRPr="00CD7931">
        <w:rPr>
          <w:sz w:val="20"/>
          <w:szCs w:val="20"/>
        </w:rPr>
        <w:t>Takii</w:t>
      </w:r>
      <w:proofErr w:type="spellEnd"/>
      <w:r w:rsidRPr="00CD7931">
        <w:rPr>
          <w:sz w:val="20"/>
          <w:szCs w:val="20"/>
        </w:rPr>
        <w:t xml:space="preserve">, Y., Kondo, K., </w:t>
      </w:r>
      <w:proofErr w:type="spellStart"/>
      <w:r w:rsidRPr="00CD7931">
        <w:rPr>
          <w:sz w:val="20"/>
          <w:szCs w:val="20"/>
        </w:rPr>
        <w:t>Ohue</w:t>
      </w:r>
      <w:proofErr w:type="spellEnd"/>
      <w:r w:rsidRPr="00CD7931">
        <w:rPr>
          <w:sz w:val="20"/>
          <w:szCs w:val="20"/>
        </w:rPr>
        <w:t xml:space="preserve">, M., Ikeda, E. and Moriya, Y., 2007. Randomized, </w:t>
      </w:r>
      <w:proofErr w:type="spellStart"/>
      <w:r w:rsidRPr="00CD7931">
        <w:rPr>
          <w:sz w:val="20"/>
          <w:szCs w:val="20"/>
        </w:rPr>
        <w:t>multicenter</w:t>
      </w:r>
      <w:proofErr w:type="spellEnd"/>
      <w:r w:rsidRPr="00CD7931">
        <w:rPr>
          <w:sz w:val="20"/>
          <w:szCs w:val="20"/>
        </w:rPr>
        <w:t xml:space="preserve"> trial of antibiotic prophylaxis in elective colorectal surgery: single dose vs 3 doses of a second-generation cephalosporin without metronidazole and oral antibiotics. Archives of surgery, 142(7), pp.657-661.</w:t>
      </w:r>
    </w:p>
    <w:p w14:paraId="6741466E" w14:textId="77AB8C30" w:rsidR="00454F83" w:rsidRPr="00CD7931" w:rsidRDefault="00454F83" w:rsidP="00CD7931">
      <w:pPr>
        <w:pStyle w:val="ListParagraph"/>
        <w:numPr>
          <w:ilvl w:val="0"/>
          <w:numId w:val="38"/>
        </w:numPr>
        <w:ind w:left="360"/>
        <w:rPr>
          <w:sz w:val="20"/>
          <w:szCs w:val="20"/>
        </w:rPr>
      </w:pPr>
      <w:r w:rsidRPr="00CD7931">
        <w:rPr>
          <w:sz w:val="20"/>
          <w:szCs w:val="20"/>
        </w:rPr>
        <w:t>Galal I, El-</w:t>
      </w:r>
      <w:proofErr w:type="spellStart"/>
      <w:r w:rsidRPr="00CD7931">
        <w:rPr>
          <w:sz w:val="20"/>
          <w:szCs w:val="20"/>
        </w:rPr>
        <w:t>Hindawy</w:t>
      </w:r>
      <w:proofErr w:type="spellEnd"/>
      <w:r w:rsidRPr="00CD7931">
        <w:rPr>
          <w:sz w:val="20"/>
          <w:szCs w:val="20"/>
        </w:rPr>
        <w:t xml:space="preserve"> K. Impact of using triclosan-antibacterial sutures on incidence of surgical site infection. Am J Surg. 2011 Aug;202(2):133–8. </w:t>
      </w:r>
    </w:p>
    <w:p w14:paraId="4E37D076" w14:textId="6133A015" w:rsidR="00454F83" w:rsidRPr="00CD7931" w:rsidRDefault="00454F83" w:rsidP="00CD7931">
      <w:pPr>
        <w:pStyle w:val="ListParagraph"/>
        <w:numPr>
          <w:ilvl w:val="0"/>
          <w:numId w:val="38"/>
        </w:numPr>
        <w:ind w:left="360"/>
        <w:rPr>
          <w:sz w:val="20"/>
          <w:szCs w:val="20"/>
        </w:rPr>
      </w:pPr>
      <w:proofErr w:type="spellStart"/>
      <w:r w:rsidRPr="00CD7931">
        <w:rPr>
          <w:sz w:val="20"/>
          <w:szCs w:val="20"/>
        </w:rPr>
        <w:t>Rašić</w:t>
      </w:r>
      <w:proofErr w:type="spellEnd"/>
      <w:r w:rsidRPr="00CD7931">
        <w:rPr>
          <w:sz w:val="20"/>
          <w:szCs w:val="20"/>
        </w:rPr>
        <w:t xml:space="preserve">, Ž., Schwarz, D., </w:t>
      </w:r>
      <w:proofErr w:type="spellStart"/>
      <w:r w:rsidRPr="00CD7931">
        <w:rPr>
          <w:sz w:val="20"/>
          <w:szCs w:val="20"/>
        </w:rPr>
        <w:t>Nesek</w:t>
      </w:r>
      <w:proofErr w:type="spellEnd"/>
      <w:r w:rsidRPr="00CD7931">
        <w:rPr>
          <w:sz w:val="20"/>
          <w:szCs w:val="20"/>
        </w:rPr>
        <w:t xml:space="preserve"> Adam, V., Sever, M., </w:t>
      </w:r>
      <w:proofErr w:type="spellStart"/>
      <w:r w:rsidRPr="00CD7931">
        <w:rPr>
          <w:sz w:val="20"/>
          <w:szCs w:val="20"/>
        </w:rPr>
        <w:t>Lojo</w:t>
      </w:r>
      <w:proofErr w:type="spellEnd"/>
      <w:r w:rsidRPr="00CD7931">
        <w:rPr>
          <w:sz w:val="20"/>
          <w:szCs w:val="20"/>
        </w:rPr>
        <w:t xml:space="preserve">, N., </w:t>
      </w:r>
      <w:proofErr w:type="spellStart"/>
      <w:r w:rsidRPr="00CD7931">
        <w:rPr>
          <w:sz w:val="20"/>
          <w:szCs w:val="20"/>
        </w:rPr>
        <w:t>Rašić</w:t>
      </w:r>
      <w:proofErr w:type="spellEnd"/>
      <w:r w:rsidRPr="00CD7931">
        <w:rPr>
          <w:sz w:val="20"/>
          <w:szCs w:val="20"/>
        </w:rPr>
        <w:t xml:space="preserve">, D. and </w:t>
      </w:r>
      <w:proofErr w:type="spellStart"/>
      <w:r w:rsidRPr="00CD7931">
        <w:rPr>
          <w:sz w:val="20"/>
          <w:szCs w:val="20"/>
        </w:rPr>
        <w:t>Matejić</w:t>
      </w:r>
      <w:proofErr w:type="spellEnd"/>
      <w:r w:rsidRPr="00CD7931">
        <w:rPr>
          <w:sz w:val="20"/>
          <w:szCs w:val="20"/>
        </w:rPr>
        <w:t>, T., 2011. Efficacy of antimicrobial triclosan-coated polyglactin 910 (</w:t>
      </w:r>
      <w:proofErr w:type="spellStart"/>
      <w:r w:rsidRPr="00CD7931">
        <w:rPr>
          <w:sz w:val="20"/>
          <w:szCs w:val="20"/>
        </w:rPr>
        <w:t>Vicryl</w:t>
      </w:r>
      <w:proofErr w:type="spellEnd"/>
      <w:r w:rsidRPr="00CD7931">
        <w:rPr>
          <w:sz w:val="20"/>
          <w:szCs w:val="20"/>
        </w:rPr>
        <w:t xml:space="preserve">* Plus) suture for closure of the abdominal wall after colorectal surgery. Collegium </w:t>
      </w:r>
      <w:proofErr w:type="spellStart"/>
      <w:r w:rsidRPr="00CD7931">
        <w:rPr>
          <w:sz w:val="20"/>
          <w:szCs w:val="20"/>
        </w:rPr>
        <w:t>antropologicum</w:t>
      </w:r>
      <w:proofErr w:type="spellEnd"/>
      <w:r w:rsidRPr="00CD7931">
        <w:rPr>
          <w:sz w:val="20"/>
          <w:szCs w:val="20"/>
        </w:rPr>
        <w:t>, 35(2), pp.439-443.</w:t>
      </w:r>
    </w:p>
    <w:p w14:paraId="4E452B4A" w14:textId="73D07BB8" w:rsidR="00454F83" w:rsidRPr="00CD7931" w:rsidRDefault="00454F83" w:rsidP="00CD7931">
      <w:pPr>
        <w:pStyle w:val="ListParagraph"/>
        <w:numPr>
          <w:ilvl w:val="0"/>
          <w:numId w:val="38"/>
        </w:numPr>
        <w:ind w:left="360"/>
        <w:rPr>
          <w:sz w:val="20"/>
          <w:szCs w:val="20"/>
        </w:rPr>
      </w:pPr>
      <w:r w:rsidRPr="00CD7931">
        <w:rPr>
          <w:sz w:val="20"/>
          <w:szCs w:val="20"/>
        </w:rPr>
        <w:t xml:space="preserve">Nakamura, T., </w:t>
      </w:r>
      <w:proofErr w:type="spellStart"/>
      <w:r w:rsidRPr="00CD7931">
        <w:rPr>
          <w:sz w:val="20"/>
          <w:szCs w:val="20"/>
        </w:rPr>
        <w:t>Kashimura</w:t>
      </w:r>
      <w:proofErr w:type="spellEnd"/>
      <w:r w:rsidRPr="00CD7931">
        <w:rPr>
          <w:sz w:val="20"/>
          <w:szCs w:val="20"/>
        </w:rPr>
        <w:t>, N., Noji, T., Suzuki, O., Ambo, Y., Nakamura, F. and Kishida, A., 2013. Triclosan-coated sutures reduce the incidence of wound infections and the costs after colorectal surgery: a randomized controlled trial. Surgery, 153(4), pp.576-583.</w:t>
      </w:r>
    </w:p>
    <w:p w14:paraId="4E9A895A" w14:textId="70F92A9C" w:rsidR="00454F83" w:rsidRPr="00CD7931" w:rsidRDefault="00454F83" w:rsidP="00CD7931">
      <w:pPr>
        <w:pStyle w:val="ListParagraph"/>
        <w:numPr>
          <w:ilvl w:val="0"/>
          <w:numId w:val="38"/>
        </w:numPr>
        <w:ind w:left="360"/>
        <w:rPr>
          <w:sz w:val="20"/>
          <w:szCs w:val="20"/>
        </w:rPr>
      </w:pPr>
      <w:r w:rsidRPr="00CD7931">
        <w:rPr>
          <w:sz w:val="20"/>
          <w:szCs w:val="20"/>
        </w:rPr>
        <w:t xml:space="preserve">Singh, A., Bartsch, </w:t>
      </w:r>
      <w:proofErr w:type="spellStart"/>
      <w:r w:rsidRPr="00CD7931">
        <w:rPr>
          <w:sz w:val="20"/>
          <w:szCs w:val="20"/>
        </w:rPr>
        <w:t>S.M</w:t>
      </w:r>
      <w:proofErr w:type="spellEnd"/>
      <w:r w:rsidRPr="00CD7931">
        <w:rPr>
          <w:sz w:val="20"/>
          <w:szCs w:val="20"/>
        </w:rPr>
        <w:t xml:space="preserve">., </w:t>
      </w:r>
      <w:proofErr w:type="spellStart"/>
      <w:r w:rsidRPr="00CD7931">
        <w:rPr>
          <w:sz w:val="20"/>
          <w:szCs w:val="20"/>
        </w:rPr>
        <w:t>Muder</w:t>
      </w:r>
      <w:proofErr w:type="spellEnd"/>
      <w:r w:rsidRPr="00CD7931">
        <w:rPr>
          <w:sz w:val="20"/>
          <w:szCs w:val="20"/>
        </w:rPr>
        <w:t xml:space="preserve">, </w:t>
      </w:r>
      <w:r w:rsidR="004F3201" w:rsidRPr="00CD7931">
        <w:rPr>
          <w:sz w:val="20"/>
          <w:szCs w:val="20"/>
        </w:rPr>
        <w:t>R.R.,</w:t>
      </w:r>
      <w:r w:rsidRPr="00CD7931">
        <w:rPr>
          <w:sz w:val="20"/>
          <w:szCs w:val="20"/>
        </w:rPr>
        <w:t xml:space="preserve"> and Lee, B.Y., 2014. An economic model: value of antimicrobial-coated sutures to society, hospitals, and third-party payers in preventing abdominal surgical site infections. Infection Control &amp; Hospital Epidemiology, 35(8), pp.1013-1020.</w:t>
      </w:r>
    </w:p>
    <w:p w14:paraId="199428E0" w14:textId="63DA04E5" w:rsidR="00454F83" w:rsidRPr="00CD7931" w:rsidRDefault="00454F83" w:rsidP="00CD7931">
      <w:pPr>
        <w:pStyle w:val="ListParagraph"/>
        <w:numPr>
          <w:ilvl w:val="0"/>
          <w:numId w:val="38"/>
        </w:numPr>
        <w:ind w:left="360"/>
        <w:rPr>
          <w:sz w:val="20"/>
          <w:szCs w:val="20"/>
        </w:rPr>
      </w:pPr>
      <w:r w:rsidRPr="00CD7931">
        <w:rPr>
          <w:sz w:val="20"/>
          <w:szCs w:val="20"/>
        </w:rPr>
        <w:t>Guo, J., Pan, L.H., Li, Y.X., Yang, X.D., Li, L.Q., Zhang, C.Y. and Zhong, J.H., 2016. Efficacy of triclosan-coated sutures for reducing risk of surgical site infection in adults: a meta-analysis of randomized clinical trials. Journal of Surgical Research, 201(1), pp.105-117.</w:t>
      </w:r>
    </w:p>
    <w:p w14:paraId="63F0D16B" w14:textId="4A3206A2" w:rsidR="00454F83" w:rsidRPr="00CD7931" w:rsidRDefault="00454F83" w:rsidP="00CD7931">
      <w:pPr>
        <w:pStyle w:val="ListParagraph"/>
        <w:numPr>
          <w:ilvl w:val="0"/>
          <w:numId w:val="38"/>
        </w:numPr>
        <w:ind w:left="360"/>
        <w:rPr>
          <w:sz w:val="20"/>
          <w:szCs w:val="20"/>
        </w:rPr>
      </w:pPr>
      <w:r w:rsidRPr="00CD7931">
        <w:rPr>
          <w:sz w:val="20"/>
          <w:szCs w:val="20"/>
        </w:rPr>
        <w:t>Ahmed, I., Boulton, A.J., Rizvi, S., Carlos, W., Dickenson, E., Smith, N.A. and Reed, M., 2019. The use of triclosan-coated sutures to prevent surgical site infections: a systematic review and meta-analysis of the literature. BMJ open, 9(9), p.e029727.</w:t>
      </w:r>
    </w:p>
    <w:p w14:paraId="289EF0FB" w14:textId="55D8825D" w:rsidR="00454F83" w:rsidRPr="00CD7931" w:rsidRDefault="00454F83" w:rsidP="00CD7931">
      <w:pPr>
        <w:pStyle w:val="ListParagraph"/>
        <w:numPr>
          <w:ilvl w:val="0"/>
          <w:numId w:val="38"/>
        </w:numPr>
        <w:ind w:left="360"/>
        <w:rPr>
          <w:sz w:val="20"/>
          <w:szCs w:val="20"/>
        </w:rPr>
      </w:pPr>
      <w:r w:rsidRPr="00CD7931">
        <w:rPr>
          <w:sz w:val="20"/>
          <w:szCs w:val="20"/>
        </w:rPr>
        <w:t xml:space="preserve">Leaper, D.J., Edmiston Jr, C.E. and Holy, C.E., 2017. Meta-analysis of the potential economic impact following introduction of absorbable antimicrobial sutures. Journal of British Surgery, 104(2), </w:t>
      </w:r>
      <w:r w:rsidR="004F3201" w:rsidRPr="00CD7931">
        <w:rPr>
          <w:sz w:val="20"/>
          <w:szCs w:val="20"/>
        </w:rPr>
        <w:t>pp. e</w:t>
      </w:r>
      <w:r w:rsidRPr="00CD7931">
        <w:rPr>
          <w:sz w:val="20"/>
          <w:szCs w:val="20"/>
        </w:rPr>
        <w:t>134-e144.</w:t>
      </w:r>
    </w:p>
    <w:p w14:paraId="748F915E" w14:textId="377DC757" w:rsidR="00454F83" w:rsidRPr="00CD7931" w:rsidRDefault="00454F83" w:rsidP="00CD7931">
      <w:pPr>
        <w:pStyle w:val="ListParagraph"/>
        <w:numPr>
          <w:ilvl w:val="0"/>
          <w:numId w:val="38"/>
        </w:numPr>
        <w:ind w:left="360"/>
        <w:rPr>
          <w:sz w:val="20"/>
          <w:szCs w:val="20"/>
        </w:rPr>
      </w:pPr>
      <w:r w:rsidRPr="00CD7931">
        <w:rPr>
          <w:sz w:val="20"/>
          <w:szCs w:val="20"/>
        </w:rPr>
        <w:t>Leaper, D.J. and Edmiston, C.E., 2017. World Health Organization: global guidelines for the prevention of surgical site infection. Journal of Hospital Infection, 95(2), pp.135-136</w:t>
      </w:r>
    </w:p>
    <w:p w14:paraId="42C8A83A" w14:textId="477E7BEB" w:rsidR="00454F83" w:rsidRPr="00CD7931" w:rsidRDefault="00454F83" w:rsidP="00CD7931">
      <w:pPr>
        <w:pStyle w:val="ListParagraph"/>
        <w:numPr>
          <w:ilvl w:val="0"/>
          <w:numId w:val="38"/>
        </w:numPr>
        <w:ind w:left="360"/>
        <w:rPr>
          <w:sz w:val="20"/>
          <w:szCs w:val="20"/>
        </w:rPr>
      </w:pPr>
      <w:r w:rsidRPr="00CD7931">
        <w:rPr>
          <w:sz w:val="20"/>
          <w:szCs w:val="20"/>
        </w:rPr>
        <w:t>National Institute for Health and Care Excellence, 2019. Surgical site infections: prevention and treatment. NICE guideline [NG125].</w:t>
      </w:r>
    </w:p>
    <w:p w14:paraId="26EA9443" w14:textId="0AD6B185" w:rsidR="00454F83" w:rsidRPr="00CD7931" w:rsidRDefault="00454F83" w:rsidP="00CD7931">
      <w:pPr>
        <w:pStyle w:val="ListParagraph"/>
        <w:numPr>
          <w:ilvl w:val="0"/>
          <w:numId w:val="38"/>
        </w:numPr>
        <w:ind w:left="360"/>
        <w:rPr>
          <w:sz w:val="20"/>
          <w:szCs w:val="20"/>
        </w:rPr>
      </w:pPr>
      <w:r w:rsidRPr="00CD7931">
        <w:rPr>
          <w:sz w:val="20"/>
          <w:szCs w:val="20"/>
        </w:rPr>
        <w:t xml:space="preserve">Scholz, R., Smith, B.A., Adams, M.G., Shah, M., Brudner, C., Datta, A. and Hirsch, E., 2021. A multifaceted surgical site infection prevention bundle for </w:t>
      </w:r>
      <w:proofErr w:type="spellStart"/>
      <w:r w:rsidRPr="00CD7931">
        <w:rPr>
          <w:sz w:val="20"/>
          <w:szCs w:val="20"/>
        </w:rPr>
        <w:t>cesarean</w:t>
      </w:r>
      <w:proofErr w:type="spellEnd"/>
      <w:r w:rsidRPr="00CD7931">
        <w:rPr>
          <w:sz w:val="20"/>
          <w:szCs w:val="20"/>
        </w:rPr>
        <w:t xml:space="preserve"> delivery. American Journal of Perinatology, 38(07), pp.690-697.</w:t>
      </w:r>
    </w:p>
    <w:p w14:paraId="104683FE" w14:textId="76E2DF25" w:rsidR="00454F83" w:rsidRPr="00CD7931" w:rsidRDefault="00454F83" w:rsidP="00CD7931">
      <w:pPr>
        <w:pStyle w:val="ListParagraph"/>
        <w:numPr>
          <w:ilvl w:val="0"/>
          <w:numId w:val="38"/>
        </w:numPr>
        <w:ind w:left="360"/>
        <w:rPr>
          <w:sz w:val="20"/>
          <w:szCs w:val="20"/>
        </w:rPr>
      </w:pPr>
      <w:r w:rsidRPr="00CD7931">
        <w:rPr>
          <w:sz w:val="20"/>
          <w:szCs w:val="20"/>
        </w:rPr>
        <w:t xml:space="preserve">Martin, E., Beckmann, M., Blythe, R., </w:t>
      </w:r>
      <w:proofErr w:type="spellStart"/>
      <w:r w:rsidRPr="00CD7931">
        <w:rPr>
          <w:sz w:val="20"/>
          <w:szCs w:val="20"/>
        </w:rPr>
        <w:t>Merollini</w:t>
      </w:r>
      <w:proofErr w:type="spellEnd"/>
      <w:r w:rsidRPr="00CD7931">
        <w:rPr>
          <w:sz w:val="20"/>
          <w:szCs w:val="20"/>
        </w:rPr>
        <w:t>, K. and Graves, N., 2021. Adherence to best practice: Preventing surgical site infection following caesarean section in Australia. Australian and New Zealand Journal of Obstetrics and Gynaecology, 61(5), pp.728-734.</w:t>
      </w:r>
    </w:p>
    <w:p w14:paraId="7C425CD8" w14:textId="44B15B8D" w:rsidR="00454F83" w:rsidRPr="00CD7931" w:rsidRDefault="00454F83" w:rsidP="00CD7931">
      <w:pPr>
        <w:pStyle w:val="ListParagraph"/>
        <w:numPr>
          <w:ilvl w:val="0"/>
          <w:numId w:val="38"/>
        </w:numPr>
        <w:ind w:left="360"/>
        <w:rPr>
          <w:sz w:val="20"/>
          <w:szCs w:val="20"/>
        </w:rPr>
      </w:pPr>
      <w:proofErr w:type="spellStart"/>
      <w:r w:rsidRPr="00CD7931">
        <w:rPr>
          <w:sz w:val="20"/>
          <w:szCs w:val="20"/>
        </w:rPr>
        <w:t>Senadeera</w:t>
      </w:r>
      <w:proofErr w:type="spellEnd"/>
      <w:r w:rsidRPr="00CD7931">
        <w:rPr>
          <w:sz w:val="20"/>
          <w:szCs w:val="20"/>
        </w:rPr>
        <w:t xml:space="preserve">, G., </w:t>
      </w:r>
      <w:proofErr w:type="spellStart"/>
      <w:r w:rsidRPr="00CD7931">
        <w:rPr>
          <w:sz w:val="20"/>
          <w:szCs w:val="20"/>
        </w:rPr>
        <w:t>Tuteja</w:t>
      </w:r>
      <w:proofErr w:type="spellEnd"/>
      <w:r w:rsidRPr="00CD7931">
        <w:rPr>
          <w:sz w:val="20"/>
          <w:szCs w:val="20"/>
        </w:rPr>
        <w:t xml:space="preserve">, A., Gorham, S., Price-Purnell, M., Bolte, M. and </w:t>
      </w:r>
      <w:proofErr w:type="spellStart"/>
      <w:r w:rsidRPr="00CD7931">
        <w:rPr>
          <w:sz w:val="20"/>
          <w:szCs w:val="20"/>
        </w:rPr>
        <w:t>Leibenson</w:t>
      </w:r>
      <w:proofErr w:type="spellEnd"/>
      <w:r w:rsidRPr="00CD7931">
        <w:rPr>
          <w:sz w:val="20"/>
          <w:szCs w:val="20"/>
        </w:rPr>
        <w:t>, L., 2021. Implementing</w:t>
      </w:r>
      <w:r w:rsidR="0070194C">
        <w:rPr>
          <w:sz w:val="20"/>
          <w:szCs w:val="20"/>
        </w:rPr>
        <w:t>”</w:t>
      </w:r>
      <w:r w:rsidRPr="00CD7931">
        <w:rPr>
          <w:sz w:val="20"/>
          <w:szCs w:val="20"/>
        </w:rPr>
        <w:t xml:space="preserve"> Caesarean Infection Prevention</w:t>
      </w:r>
      <w:r w:rsidR="0070194C">
        <w:rPr>
          <w:sz w:val="20"/>
          <w:szCs w:val="20"/>
        </w:rPr>
        <w:t>”</w:t>
      </w:r>
      <w:r w:rsidRPr="00CD7931">
        <w:rPr>
          <w:sz w:val="20"/>
          <w:szCs w:val="20"/>
        </w:rPr>
        <w:t xml:space="preserve"> bundle at a rural hospital: Insights beyond measures and numbers. Wound Practice &amp; Research, 29(2).</w:t>
      </w:r>
    </w:p>
    <w:p w14:paraId="18F0C5CE" w14:textId="761757B1" w:rsidR="00454F83" w:rsidRPr="00CD7931" w:rsidRDefault="00454F83" w:rsidP="00CD7931">
      <w:pPr>
        <w:pStyle w:val="ListParagraph"/>
        <w:numPr>
          <w:ilvl w:val="0"/>
          <w:numId w:val="38"/>
        </w:numPr>
        <w:ind w:left="360"/>
        <w:rPr>
          <w:sz w:val="20"/>
          <w:szCs w:val="20"/>
        </w:rPr>
      </w:pPr>
      <w:r w:rsidRPr="00CD7931">
        <w:rPr>
          <w:sz w:val="20"/>
          <w:szCs w:val="20"/>
        </w:rPr>
        <w:t xml:space="preserve">Ernest, E.C., </w:t>
      </w:r>
      <w:proofErr w:type="spellStart"/>
      <w:r w:rsidRPr="00CD7931">
        <w:rPr>
          <w:sz w:val="20"/>
          <w:szCs w:val="20"/>
        </w:rPr>
        <w:t>Hellar</w:t>
      </w:r>
      <w:proofErr w:type="spellEnd"/>
      <w:r w:rsidRPr="00CD7931">
        <w:rPr>
          <w:sz w:val="20"/>
          <w:szCs w:val="20"/>
        </w:rPr>
        <w:t xml:space="preserve">, A., </w:t>
      </w:r>
      <w:proofErr w:type="spellStart"/>
      <w:r w:rsidRPr="00CD7931">
        <w:rPr>
          <w:sz w:val="20"/>
          <w:szCs w:val="20"/>
        </w:rPr>
        <w:t>Varallo</w:t>
      </w:r>
      <w:proofErr w:type="spellEnd"/>
      <w:r w:rsidRPr="00CD7931">
        <w:rPr>
          <w:sz w:val="20"/>
          <w:szCs w:val="20"/>
        </w:rPr>
        <w:t xml:space="preserve">, J., </w:t>
      </w:r>
      <w:proofErr w:type="spellStart"/>
      <w:r w:rsidRPr="00CD7931">
        <w:rPr>
          <w:sz w:val="20"/>
          <w:szCs w:val="20"/>
        </w:rPr>
        <w:t>Tibyehabwa</w:t>
      </w:r>
      <w:proofErr w:type="spellEnd"/>
      <w:r w:rsidRPr="00CD7931">
        <w:rPr>
          <w:sz w:val="20"/>
          <w:szCs w:val="20"/>
        </w:rPr>
        <w:t xml:space="preserve">, L., Bertram, M.M., Fitzgerald, L., </w:t>
      </w:r>
      <w:proofErr w:type="spellStart"/>
      <w:r w:rsidRPr="00CD7931">
        <w:rPr>
          <w:sz w:val="20"/>
          <w:szCs w:val="20"/>
        </w:rPr>
        <w:t>Katoto</w:t>
      </w:r>
      <w:proofErr w:type="spellEnd"/>
      <w:r w:rsidRPr="00CD7931">
        <w:rPr>
          <w:sz w:val="20"/>
          <w:szCs w:val="20"/>
        </w:rPr>
        <w:t xml:space="preserve">, A., </w:t>
      </w:r>
      <w:proofErr w:type="spellStart"/>
      <w:r w:rsidRPr="00CD7931">
        <w:rPr>
          <w:sz w:val="20"/>
          <w:szCs w:val="20"/>
        </w:rPr>
        <w:t>Mshana</w:t>
      </w:r>
      <w:proofErr w:type="spellEnd"/>
      <w:r w:rsidRPr="00CD7931">
        <w:rPr>
          <w:sz w:val="20"/>
          <w:szCs w:val="20"/>
        </w:rPr>
        <w:t xml:space="preserve">, S., Simba, D., </w:t>
      </w:r>
      <w:proofErr w:type="spellStart"/>
      <w:r w:rsidRPr="00CD7931">
        <w:rPr>
          <w:sz w:val="20"/>
          <w:szCs w:val="20"/>
        </w:rPr>
        <w:t>Gwitaba</w:t>
      </w:r>
      <w:proofErr w:type="spellEnd"/>
      <w:r w:rsidRPr="00CD7931">
        <w:rPr>
          <w:sz w:val="20"/>
          <w:szCs w:val="20"/>
        </w:rPr>
        <w:t xml:space="preserve">, K. and </w:t>
      </w:r>
      <w:proofErr w:type="spellStart"/>
      <w:r w:rsidRPr="00CD7931">
        <w:rPr>
          <w:sz w:val="20"/>
          <w:szCs w:val="20"/>
        </w:rPr>
        <w:t>Boddu</w:t>
      </w:r>
      <w:proofErr w:type="spellEnd"/>
      <w:r w:rsidRPr="00CD7931">
        <w:rPr>
          <w:sz w:val="20"/>
          <w:szCs w:val="20"/>
        </w:rPr>
        <w:t xml:space="preserve">, R., 2021. Reducing surgical site infections and mortality among obstetric surgical patients in Tanzania: a pre-evaluation and </w:t>
      </w:r>
      <w:proofErr w:type="spellStart"/>
      <w:r w:rsidRPr="00CD7931">
        <w:rPr>
          <w:sz w:val="20"/>
          <w:szCs w:val="20"/>
        </w:rPr>
        <w:t>postevaluation</w:t>
      </w:r>
      <w:proofErr w:type="spellEnd"/>
      <w:r w:rsidRPr="00CD7931">
        <w:rPr>
          <w:sz w:val="20"/>
          <w:szCs w:val="20"/>
        </w:rPr>
        <w:t xml:space="preserve"> of a multicomponent safe surgery intervention. BMJ Global Health, 6(12), p.e006788.</w:t>
      </w:r>
    </w:p>
    <w:p w14:paraId="67E122B6" w14:textId="6D30F4B8" w:rsidR="00454F83" w:rsidRPr="00CD7931" w:rsidRDefault="00454F83" w:rsidP="00CD7931">
      <w:pPr>
        <w:pStyle w:val="ListParagraph"/>
        <w:numPr>
          <w:ilvl w:val="0"/>
          <w:numId w:val="38"/>
        </w:numPr>
        <w:ind w:left="360"/>
        <w:rPr>
          <w:sz w:val="20"/>
          <w:szCs w:val="20"/>
        </w:rPr>
      </w:pPr>
      <w:r w:rsidRPr="00CD7931">
        <w:rPr>
          <w:sz w:val="20"/>
          <w:szCs w:val="20"/>
        </w:rPr>
        <w:lastRenderedPageBreak/>
        <w:t xml:space="preserve">Carter, E.B., </w:t>
      </w:r>
      <w:proofErr w:type="spellStart"/>
      <w:r w:rsidRPr="00CD7931">
        <w:rPr>
          <w:sz w:val="20"/>
          <w:szCs w:val="20"/>
        </w:rPr>
        <w:t>Temming</w:t>
      </w:r>
      <w:proofErr w:type="spellEnd"/>
      <w:r w:rsidRPr="00CD7931">
        <w:rPr>
          <w:sz w:val="20"/>
          <w:szCs w:val="20"/>
        </w:rPr>
        <w:t xml:space="preserve">, L.A., Fowler, S., Eppes, C., Gross, G., Srinivas, S.K., </w:t>
      </w:r>
      <w:proofErr w:type="spellStart"/>
      <w:r w:rsidRPr="00CD7931">
        <w:rPr>
          <w:sz w:val="20"/>
          <w:szCs w:val="20"/>
        </w:rPr>
        <w:t>Macones</w:t>
      </w:r>
      <w:proofErr w:type="spellEnd"/>
      <w:r w:rsidRPr="00CD7931">
        <w:rPr>
          <w:sz w:val="20"/>
          <w:szCs w:val="20"/>
        </w:rPr>
        <w:t xml:space="preserve">, G.A., Colditz, G.A. and </w:t>
      </w:r>
      <w:proofErr w:type="spellStart"/>
      <w:r w:rsidRPr="00CD7931">
        <w:rPr>
          <w:sz w:val="20"/>
          <w:szCs w:val="20"/>
        </w:rPr>
        <w:t>Tuuli</w:t>
      </w:r>
      <w:proofErr w:type="spellEnd"/>
      <w:r w:rsidRPr="00CD7931">
        <w:rPr>
          <w:sz w:val="20"/>
          <w:szCs w:val="20"/>
        </w:rPr>
        <w:t xml:space="preserve">, M.G., 2017. Evidence-based bundles and </w:t>
      </w:r>
      <w:proofErr w:type="spellStart"/>
      <w:r w:rsidRPr="00CD7931">
        <w:rPr>
          <w:sz w:val="20"/>
          <w:szCs w:val="20"/>
        </w:rPr>
        <w:t>cesarean</w:t>
      </w:r>
      <w:proofErr w:type="spellEnd"/>
      <w:r w:rsidRPr="00CD7931">
        <w:rPr>
          <w:sz w:val="20"/>
          <w:szCs w:val="20"/>
        </w:rPr>
        <w:t xml:space="preserve"> delivery surgical site infections: a systematic review and meta-analysis. Obstetrics &amp; </w:t>
      </w:r>
      <w:proofErr w:type="spellStart"/>
      <w:r w:rsidRPr="00CD7931">
        <w:rPr>
          <w:sz w:val="20"/>
          <w:szCs w:val="20"/>
        </w:rPr>
        <w:t>Gynecology</w:t>
      </w:r>
      <w:proofErr w:type="spellEnd"/>
      <w:r w:rsidRPr="00CD7931">
        <w:rPr>
          <w:sz w:val="20"/>
          <w:szCs w:val="20"/>
        </w:rPr>
        <w:t>, 130(4), pp.735-746.</w:t>
      </w:r>
    </w:p>
    <w:p w14:paraId="42FD86C5" w14:textId="4AC7CB8B" w:rsidR="00454F83" w:rsidRPr="00CD7931" w:rsidRDefault="00454F83" w:rsidP="00CD7931">
      <w:pPr>
        <w:pStyle w:val="ListParagraph"/>
        <w:numPr>
          <w:ilvl w:val="0"/>
          <w:numId w:val="38"/>
        </w:numPr>
        <w:ind w:left="360"/>
        <w:rPr>
          <w:sz w:val="20"/>
          <w:szCs w:val="20"/>
        </w:rPr>
      </w:pPr>
      <w:r w:rsidRPr="00CD7931">
        <w:rPr>
          <w:sz w:val="20"/>
          <w:szCs w:val="20"/>
        </w:rPr>
        <w:t>Corbett, G.A., O</w:t>
      </w:r>
      <w:r w:rsidR="0070194C">
        <w:rPr>
          <w:sz w:val="20"/>
          <w:szCs w:val="20"/>
        </w:rPr>
        <w:t>’</w:t>
      </w:r>
      <w:r w:rsidRPr="00CD7931">
        <w:rPr>
          <w:sz w:val="20"/>
          <w:szCs w:val="20"/>
        </w:rPr>
        <w:t xml:space="preserve">Shea, E., Nazir, S.F., </w:t>
      </w:r>
      <w:proofErr w:type="spellStart"/>
      <w:r w:rsidRPr="00CD7931">
        <w:rPr>
          <w:sz w:val="20"/>
          <w:szCs w:val="20"/>
        </w:rPr>
        <w:t>Hanniffy</w:t>
      </w:r>
      <w:proofErr w:type="spellEnd"/>
      <w:r w:rsidRPr="00CD7931">
        <w:rPr>
          <w:sz w:val="20"/>
          <w:szCs w:val="20"/>
        </w:rPr>
        <w:t xml:space="preserve">, R., </w:t>
      </w:r>
      <w:proofErr w:type="spellStart"/>
      <w:r w:rsidRPr="00CD7931">
        <w:rPr>
          <w:sz w:val="20"/>
          <w:szCs w:val="20"/>
        </w:rPr>
        <w:t>Chawke</w:t>
      </w:r>
      <w:proofErr w:type="spellEnd"/>
      <w:r w:rsidRPr="00CD7931">
        <w:rPr>
          <w:sz w:val="20"/>
          <w:szCs w:val="20"/>
        </w:rPr>
        <w:t xml:space="preserve">, G., Rothwell, A., </w:t>
      </w:r>
      <w:proofErr w:type="spellStart"/>
      <w:r w:rsidRPr="00CD7931">
        <w:rPr>
          <w:sz w:val="20"/>
          <w:szCs w:val="20"/>
        </w:rPr>
        <w:t>Gilsenan</w:t>
      </w:r>
      <w:proofErr w:type="spellEnd"/>
      <w:r w:rsidRPr="00CD7931">
        <w:rPr>
          <w:sz w:val="20"/>
          <w:szCs w:val="20"/>
        </w:rPr>
        <w:t xml:space="preserve">, F., </w:t>
      </w:r>
      <w:proofErr w:type="spellStart"/>
      <w:r w:rsidRPr="00CD7931">
        <w:rPr>
          <w:sz w:val="20"/>
          <w:szCs w:val="20"/>
        </w:rPr>
        <w:t>MacIntyre</w:t>
      </w:r>
      <w:proofErr w:type="spellEnd"/>
      <w:r w:rsidRPr="00CD7931">
        <w:rPr>
          <w:sz w:val="20"/>
          <w:szCs w:val="20"/>
        </w:rPr>
        <w:t xml:space="preserve">, A., </w:t>
      </w:r>
      <w:proofErr w:type="spellStart"/>
      <w:r w:rsidRPr="00CD7931">
        <w:rPr>
          <w:sz w:val="20"/>
          <w:szCs w:val="20"/>
        </w:rPr>
        <w:t>Meenan</w:t>
      </w:r>
      <w:proofErr w:type="spellEnd"/>
      <w:r w:rsidRPr="00CD7931">
        <w:rPr>
          <w:sz w:val="20"/>
          <w:szCs w:val="20"/>
        </w:rPr>
        <w:t>, A.M., O</w:t>
      </w:r>
      <w:r w:rsidR="0070194C">
        <w:rPr>
          <w:sz w:val="20"/>
          <w:szCs w:val="20"/>
        </w:rPr>
        <w:t>’</w:t>
      </w:r>
      <w:r w:rsidRPr="00CD7931">
        <w:rPr>
          <w:sz w:val="20"/>
          <w:szCs w:val="20"/>
        </w:rPr>
        <w:t>Sullivan, N. and Maher, N., 2021. Reducing caesarean section surgical site infection (SSI) by 50%: a collaborative approach. The Journal for Healthcare Quality (JHQ), 43(2), pp.67-75.</w:t>
      </w:r>
    </w:p>
    <w:p w14:paraId="13280790" w14:textId="768D1CF5" w:rsidR="00454F83" w:rsidRPr="00CD7931" w:rsidRDefault="00454F83" w:rsidP="00CD7931">
      <w:pPr>
        <w:pStyle w:val="ListParagraph"/>
        <w:numPr>
          <w:ilvl w:val="0"/>
          <w:numId w:val="38"/>
        </w:numPr>
        <w:ind w:left="360"/>
        <w:rPr>
          <w:sz w:val="20"/>
          <w:szCs w:val="20"/>
        </w:rPr>
      </w:pPr>
      <w:r w:rsidRPr="00CD7931">
        <w:rPr>
          <w:sz w:val="20"/>
          <w:szCs w:val="20"/>
        </w:rPr>
        <w:t xml:space="preserve">Money, L., Eyer, M. and Duncan, K.L., 2020. Creation of a Surgical Site Infection Prevention Bundle for Women Who Undergo </w:t>
      </w:r>
      <w:proofErr w:type="spellStart"/>
      <w:r w:rsidRPr="00CD7931">
        <w:rPr>
          <w:sz w:val="20"/>
          <w:szCs w:val="20"/>
        </w:rPr>
        <w:t>Cesarean</w:t>
      </w:r>
      <w:proofErr w:type="spellEnd"/>
      <w:r w:rsidRPr="00CD7931">
        <w:rPr>
          <w:sz w:val="20"/>
          <w:szCs w:val="20"/>
        </w:rPr>
        <w:t xml:space="preserve"> Birth. Journal of Obstetric, </w:t>
      </w:r>
      <w:proofErr w:type="spellStart"/>
      <w:r w:rsidRPr="00CD7931">
        <w:rPr>
          <w:sz w:val="20"/>
          <w:szCs w:val="20"/>
        </w:rPr>
        <w:t>Gynecologic</w:t>
      </w:r>
      <w:proofErr w:type="spellEnd"/>
      <w:r w:rsidRPr="00CD7931">
        <w:rPr>
          <w:sz w:val="20"/>
          <w:szCs w:val="20"/>
        </w:rPr>
        <w:t xml:space="preserve"> &amp; Neonatal Nursing, 49(6), p.S21.</w:t>
      </w:r>
    </w:p>
    <w:p w14:paraId="01B6EA8B" w14:textId="2BB22A99" w:rsidR="00454F83" w:rsidRPr="00CD7931" w:rsidRDefault="00454F83" w:rsidP="00CD7931">
      <w:pPr>
        <w:pStyle w:val="ListParagraph"/>
        <w:numPr>
          <w:ilvl w:val="0"/>
          <w:numId w:val="38"/>
        </w:numPr>
        <w:ind w:left="360"/>
        <w:rPr>
          <w:sz w:val="20"/>
          <w:szCs w:val="20"/>
        </w:rPr>
      </w:pPr>
      <w:r w:rsidRPr="00CD7931">
        <w:rPr>
          <w:sz w:val="20"/>
          <w:szCs w:val="20"/>
        </w:rPr>
        <w:t xml:space="preserve">Davidson, C., Enns, J., Dempster, C., Lundeen, S. and Eppes, C., 2020. Impact of a surgical site infection bundle on </w:t>
      </w:r>
      <w:proofErr w:type="spellStart"/>
      <w:r w:rsidRPr="00CD7931">
        <w:rPr>
          <w:sz w:val="20"/>
          <w:szCs w:val="20"/>
        </w:rPr>
        <w:t>cesarean</w:t>
      </w:r>
      <w:proofErr w:type="spellEnd"/>
      <w:r w:rsidRPr="00CD7931">
        <w:rPr>
          <w:sz w:val="20"/>
          <w:szCs w:val="20"/>
        </w:rPr>
        <w:t xml:space="preserve"> delivery infection rates. American Journal of Infection Control, 48(5), pp.555-559.</w:t>
      </w:r>
    </w:p>
    <w:p w14:paraId="6150980F" w14:textId="01DFAF8B" w:rsidR="00454F83" w:rsidRPr="00CD7931" w:rsidRDefault="00454F83" w:rsidP="00CD7931">
      <w:pPr>
        <w:pStyle w:val="ListParagraph"/>
        <w:numPr>
          <w:ilvl w:val="0"/>
          <w:numId w:val="38"/>
        </w:numPr>
        <w:ind w:left="360"/>
        <w:rPr>
          <w:sz w:val="20"/>
          <w:szCs w:val="20"/>
        </w:rPr>
      </w:pPr>
      <w:r w:rsidRPr="00CD7931">
        <w:rPr>
          <w:sz w:val="20"/>
          <w:szCs w:val="20"/>
        </w:rPr>
        <w:t xml:space="preserve">Wick, E.C., Hobson, D.B., Bennett, </w:t>
      </w:r>
      <w:proofErr w:type="spellStart"/>
      <w:r w:rsidRPr="00CD7931">
        <w:rPr>
          <w:sz w:val="20"/>
          <w:szCs w:val="20"/>
        </w:rPr>
        <w:t>J.L</w:t>
      </w:r>
      <w:proofErr w:type="spellEnd"/>
      <w:r w:rsidRPr="00CD7931">
        <w:rPr>
          <w:sz w:val="20"/>
          <w:szCs w:val="20"/>
        </w:rPr>
        <w:t xml:space="preserve">., </w:t>
      </w:r>
      <w:proofErr w:type="spellStart"/>
      <w:r w:rsidRPr="00CD7931">
        <w:rPr>
          <w:sz w:val="20"/>
          <w:szCs w:val="20"/>
        </w:rPr>
        <w:t>Demski</w:t>
      </w:r>
      <w:proofErr w:type="spellEnd"/>
      <w:r w:rsidRPr="00CD7931">
        <w:rPr>
          <w:sz w:val="20"/>
          <w:szCs w:val="20"/>
        </w:rPr>
        <w:t xml:space="preserve">, R., Maragakis, L., Gearhart, S.L., </w:t>
      </w:r>
      <w:proofErr w:type="spellStart"/>
      <w:r w:rsidRPr="00CD7931">
        <w:rPr>
          <w:sz w:val="20"/>
          <w:szCs w:val="20"/>
        </w:rPr>
        <w:t>Efron</w:t>
      </w:r>
      <w:proofErr w:type="spellEnd"/>
      <w:r w:rsidRPr="00CD7931">
        <w:rPr>
          <w:sz w:val="20"/>
          <w:szCs w:val="20"/>
        </w:rPr>
        <w:t xml:space="preserve">, J., </w:t>
      </w:r>
      <w:proofErr w:type="spellStart"/>
      <w:r w:rsidRPr="00CD7931">
        <w:rPr>
          <w:sz w:val="20"/>
          <w:szCs w:val="20"/>
        </w:rPr>
        <w:t>Berenholtz</w:t>
      </w:r>
      <w:proofErr w:type="spellEnd"/>
      <w:r w:rsidRPr="00CD7931">
        <w:rPr>
          <w:sz w:val="20"/>
          <w:szCs w:val="20"/>
        </w:rPr>
        <w:t xml:space="preserve">, </w:t>
      </w:r>
      <w:proofErr w:type="spellStart"/>
      <w:r w:rsidRPr="00CD7931">
        <w:rPr>
          <w:sz w:val="20"/>
          <w:szCs w:val="20"/>
        </w:rPr>
        <w:t>S.M</w:t>
      </w:r>
      <w:proofErr w:type="spellEnd"/>
      <w:r w:rsidRPr="00CD7931">
        <w:rPr>
          <w:sz w:val="20"/>
          <w:szCs w:val="20"/>
        </w:rPr>
        <w:t xml:space="preserve">. and </w:t>
      </w:r>
      <w:proofErr w:type="spellStart"/>
      <w:r w:rsidRPr="00CD7931">
        <w:rPr>
          <w:sz w:val="20"/>
          <w:szCs w:val="20"/>
        </w:rPr>
        <w:t>Makary</w:t>
      </w:r>
      <w:proofErr w:type="spellEnd"/>
      <w:r w:rsidRPr="00CD7931">
        <w:rPr>
          <w:sz w:val="20"/>
          <w:szCs w:val="20"/>
        </w:rPr>
        <w:t>, M.A., 2012. Implementation of a surgical comprehensive unit-based safety program to reduce surgical site infections. Journal of the American College of Surgeons, 215(2), pp.193-200.</w:t>
      </w:r>
    </w:p>
    <w:p w14:paraId="6BE64ED1" w14:textId="1904BCC7" w:rsidR="00454F83" w:rsidRPr="00CD7931" w:rsidRDefault="00454F83" w:rsidP="00CD7931">
      <w:pPr>
        <w:pStyle w:val="ListParagraph"/>
        <w:numPr>
          <w:ilvl w:val="0"/>
          <w:numId w:val="38"/>
        </w:numPr>
        <w:ind w:left="360"/>
        <w:rPr>
          <w:sz w:val="20"/>
          <w:szCs w:val="20"/>
        </w:rPr>
      </w:pPr>
      <w:r w:rsidRPr="00CD7931">
        <w:rPr>
          <w:sz w:val="20"/>
          <w:szCs w:val="20"/>
        </w:rPr>
        <w:t xml:space="preserve">Bolte, M., </w:t>
      </w:r>
      <w:proofErr w:type="spellStart"/>
      <w:r w:rsidRPr="00CD7931">
        <w:rPr>
          <w:sz w:val="20"/>
          <w:szCs w:val="20"/>
        </w:rPr>
        <w:t>Knapman</w:t>
      </w:r>
      <w:proofErr w:type="spellEnd"/>
      <w:r w:rsidRPr="00CD7931">
        <w:rPr>
          <w:sz w:val="20"/>
          <w:szCs w:val="20"/>
        </w:rPr>
        <w:t xml:space="preserve">, B., </w:t>
      </w:r>
      <w:proofErr w:type="spellStart"/>
      <w:r w:rsidRPr="00CD7931">
        <w:rPr>
          <w:sz w:val="20"/>
          <w:szCs w:val="20"/>
        </w:rPr>
        <w:t>Leibenson</w:t>
      </w:r>
      <w:proofErr w:type="spellEnd"/>
      <w:r w:rsidRPr="00CD7931">
        <w:rPr>
          <w:sz w:val="20"/>
          <w:szCs w:val="20"/>
        </w:rPr>
        <w:t>, L., Ball, J. and Giles, M., 2020. Reducing surgical site infections post-caesarean section in an Australian hospital, using a bundled care approach. Infection, Disease &amp; Health, 25(3), pp.158-167.</w:t>
      </w:r>
    </w:p>
    <w:p w14:paraId="7D6A90D2" w14:textId="21D3CA8F" w:rsidR="00454F83" w:rsidRPr="00CD7931" w:rsidRDefault="00454F83" w:rsidP="00CD7931">
      <w:pPr>
        <w:pStyle w:val="ListParagraph"/>
        <w:numPr>
          <w:ilvl w:val="0"/>
          <w:numId w:val="38"/>
        </w:numPr>
        <w:ind w:left="360"/>
        <w:rPr>
          <w:sz w:val="20"/>
          <w:szCs w:val="20"/>
        </w:rPr>
      </w:pPr>
      <w:proofErr w:type="spellStart"/>
      <w:r w:rsidRPr="00CD7931">
        <w:rPr>
          <w:sz w:val="20"/>
          <w:szCs w:val="20"/>
        </w:rPr>
        <w:t>Kawakita</w:t>
      </w:r>
      <w:proofErr w:type="spellEnd"/>
      <w:r w:rsidRPr="00CD7931">
        <w:rPr>
          <w:sz w:val="20"/>
          <w:szCs w:val="20"/>
        </w:rPr>
        <w:t xml:space="preserve">, </w:t>
      </w:r>
      <w:r w:rsidR="004F3201" w:rsidRPr="00CD7931">
        <w:rPr>
          <w:sz w:val="20"/>
          <w:szCs w:val="20"/>
        </w:rPr>
        <w:t>T.,</w:t>
      </w:r>
      <w:r w:rsidRPr="00CD7931">
        <w:rPr>
          <w:sz w:val="20"/>
          <w:szCs w:val="20"/>
        </w:rPr>
        <w:t xml:space="preserve"> and </w:t>
      </w:r>
      <w:proofErr w:type="spellStart"/>
      <w:r w:rsidRPr="00CD7931">
        <w:rPr>
          <w:sz w:val="20"/>
          <w:szCs w:val="20"/>
        </w:rPr>
        <w:t>Umans</w:t>
      </w:r>
      <w:proofErr w:type="spellEnd"/>
      <w:r w:rsidRPr="00CD7931">
        <w:rPr>
          <w:sz w:val="20"/>
          <w:szCs w:val="20"/>
        </w:rPr>
        <w:t xml:space="preserve">, J.G., 2019. Does a care bundle reduce racial disparities in </w:t>
      </w:r>
      <w:proofErr w:type="spellStart"/>
      <w:r w:rsidRPr="00CD7931">
        <w:rPr>
          <w:sz w:val="20"/>
          <w:szCs w:val="20"/>
        </w:rPr>
        <w:t>postcesarean</w:t>
      </w:r>
      <w:proofErr w:type="spellEnd"/>
      <w:r w:rsidRPr="00CD7931">
        <w:rPr>
          <w:sz w:val="20"/>
          <w:szCs w:val="20"/>
        </w:rPr>
        <w:t xml:space="preserve"> surgical site </w:t>
      </w:r>
      <w:r w:rsidR="004F3201" w:rsidRPr="00CD7931">
        <w:rPr>
          <w:sz w:val="20"/>
          <w:szCs w:val="20"/>
        </w:rPr>
        <w:t>infections?</w:t>
      </w:r>
      <w:r w:rsidRPr="00CD7931">
        <w:rPr>
          <w:sz w:val="20"/>
          <w:szCs w:val="20"/>
        </w:rPr>
        <w:t xml:space="preserve"> American Journal of Perinatology, 36(13), pp.1325-1331.</w:t>
      </w:r>
    </w:p>
    <w:p w14:paraId="7C42D3E1" w14:textId="2CBB4E35" w:rsidR="00454F83" w:rsidRPr="00CD7931" w:rsidRDefault="00454F83" w:rsidP="00CD7931">
      <w:pPr>
        <w:pStyle w:val="ListParagraph"/>
        <w:numPr>
          <w:ilvl w:val="0"/>
          <w:numId w:val="38"/>
        </w:numPr>
        <w:ind w:left="360"/>
        <w:rPr>
          <w:sz w:val="20"/>
          <w:szCs w:val="20"/>
        </w:rPr>
      </w:pPr>
      <w:proofErr w:type="spellStart"/>
      <w:r w:rsidRPr="00CD7931">
        <w:rPr>
          <w:sz w:val="20"/>
          <w:szCs w:val="20"/>
        </w:rPr>
        <w:t>Kawakita</w:t>
      </w:r>
      <w:proofErr w:type="spellEnd"/>
      <w:r w:rsidRPr="00CD7931">
        <w:rPr>
          <w:sz w:val="20"/>
          <w:szCs w:val="20"/>
        </w:rPr>
        <w:t xml:space="preserve">, T., Iqbal, S.N., Landy, H.J., Huang, J.C. and Fries, M., 2019. Reducing </w:t>
      </w:r>
      <w:proofErr w:type="spellStart"/>
      <w:r w:rsidRPr="00CD7931">
        <w:rPr>
          <w:sz w:val="20"/>
          <w:szCs w:val="20"/>
        </w:rPr>
        <w:t>cesarean</w:t>
      </w:r>
      <w:proofErr w:type="spellEnd"/>
      <w:r w:rsidRPr="00CD7931">
        <w:rPr>
          <w:sz w:val="20"/>
          <w:szCs w:val="20"/>
        </w:rPr>
        <w:t xml:space="preserve"> delivery surgical site infections: a resident-driven quality initiative. Obstetrics and </w:t>
      </w:r>
      <w:proofErr w:type="spellStart"/>
      <w:r w:rsidRPr="00CD7931">
        <w:rPr>
          <w:sz w:val="20"/>
          <w:szCs w:val="20"/>
        </w:rPr>
        <w:t>gynecology</w:t>
      </w:r>
      <w:proofErr w:type="spellEnd"/>
      <w:r w:rsidRPr="00CD7931">
        <w:rPr>
          <w:sz w:val="20"/>
          <w:szCs w:val="20"/>
        </w:rPr>
        <w:t>, 133(2), p.282.</w:t>
      </w:r>
    </w:p>
    <w:p w14:paraId="2AC747DD" w14:textId="30069E5A" w:rsidR="00454F83" w:rsidRPr="00CD7931" w:rsidRDefault="00454F83" w:rsidP="00CD7931">
      <w:pPr>
        <w:pStyle w:val="ListParagraph"/>
        <w:numPr>
          <w:ilvl w:val="0"/>
          <w:numId w:val="38"/>
        </w:numPr>
        <w:ind w:left="360"/>
        <w:rPr>
          <w:sz w:val="20"/>
          <w:szCs w:val="20"/>
        </w:rPr>
      </w:pPr>
      <w:r w:rsidRPr="00CD7931">
        <w:rPr>
          <w:sz w:val="20"/>
          <w:szCs w:val="20"/>
        </w:rPr>
        <w:t xml:space="preserve">Money, L., Eyer, M. and Duncan, K., 2018. Creating a Surgical Site Infection Prevention Bundle for Patients Undergoing </w:t>
      </w:r>
      <w:proofErr w:type="spellStart"/>
      <w:r w:rsidRPr="00CD7931">
        <w:rPr>
          <w:sz w:val="20"/>
          <w:szCs w:val="20"/>
        </w:rPr>
        <w:t>Cesarean</w:t>
      </w:r>
      <w:proofErr w:type="spellEnd"/>
      <w:r w:rsidRPr="00CD7931">
        <w:rPr>
          <w:sz w:val="20"/>
          <w:szCs w:val="20"/>
        </w:rPr>
        <w:t xml:space="preserve"> Delivery: 1.6 www. </w:t>
      </w:r>
      <w:proofErr w:type="spellStart"/>
      <w:r w:rsidRPr="00CD7931">
        <w:rPr>
          <w:sz w:val="20"/>
          <w:szCs w:val="20"/>
        </w:rPr>
        <w:t>aornjournal</w:t>
      </w:r>
      <w:proofErr w:type="spellEnd"/>
      <w:r w:rsidRPr="00CD7931">
        <w:rPr>
          <w:sz w:val="20"/>
          <w:szCs w:val="20"/>
        </w:rPr>
        <w:t>. org/content/</w:t>
      </w:r>
      <w:proofErr w:type="spellStart"/>
      <w:r w:rsidRPr="00CD7931">
        <w:rPr>
          <w:sz w:val="20"/>
          <w:szCs w:val="20"/>
        </w:rPr>
        <w:t>cme</w:t>
      </w:r>
      <w:proofErr w:type="spellEnd"/>
      <w:r w:rsidRPr="00CD7931">
        <w:rPr>
          <w:sz w:val="20"/>
          <w:szCs w:val="20"/>
        </w:rPr>
        <w:t>. AORN journal, 108(4), pp.372-383.</w:t>
      </w:r>
    </w:p>
    <w:p w14:paraId="3A1CBD21" w14:textId="3597B3FB" w:rsidR="00454F83" w:rsidRPr="00CD7931" w:rsidRDefault="00454F83" w:rsidP="00CD7931">
      <w:pPr>
        <w:pStyle w:val="ListParagraph"/>
        <w:numPr>
          <w:ilvl w:val="0"/>
          <w:numId w:val="38"/>
        </w:numPr>
        <w:ind w:left="360"/>
        <w:rPr>
          <w:sz w:val="20"/>
          <w:szCs w:val="20"/>
        </w:rPr>
      </w:pPr>
      <w:proofErr w:type="spellStart"/>
      <w:r w:rsidRPr="00CD7931">
        <w:rPr>
          <w:sz w:val="20"/>
          <w:szCs w:val="20"/>
        </w:rPr>
        <w:t>Elgohari</w:t>
      </w:r>
      <w:proofErr w:type="spellEnd"/>
      <w:r w:rsidRPr="00CD7931">
        <w:rPr>
          <w:sz w:val="20"/>
          <w:szCs w:val="20"/>
        </w:rPr>
        <w:t xml:space="preserve">, S., </w:t>
      </w:r>
      <w:proofErr w:type="spellStart"/>
      <w:r w:rsidRPr="00CD7931">
        <w:rPr>
          <w:sz w:val="20"/>
          <w:szCs w:val="20"/>
        </w:rPr>
        <w:t>Thelwall</w:t>
      </w:r>
      <w:proofErr w:type="spellEnd"/>
      <w:r w:rsidRPr="00CD7931">
        <w:rPr>
          <w:sz w:val="20"/>
          <w:szCs w:val="20"/>
        </w:rPr>
        <w:t xml:space="preserve">, S., </w:t>
      </w:r>
      <w:proofErr w:type="spellStart"/>
      <w:r w:rsidRPr="00CD7931">
        <w:rPr>
          <w:sz w:val="20"/>
          <w:szCs w:val="20"/>
        </w:rPr>
        <w:t>Lamagni</w:t>
      </w:r>
      <w:proofErr w:type="spellEnd"/>
      <w:r w:rsidRPr="00CD7931">
        <w:rPr>
          <w:sz w:val="20"/>
          <w:szCs w:val="20"/>
        </w:rPr>
        <w:t xml:space="preserve">, T., Sheridan, E. and </w:t>
      </w:r>
      <w:proofErr w:type="spellStart"/>
      <w:r w:rsidRPr="00CD7931">
        <w:rPr>
          <w:sz w:val="20"/>
          <w:szCs w:val="20"/>
        </w:rPr>
        <w:t>Charlett</w:t>
      </w:r>
      <w:proofErr w:type="spellEnd"/>
      <w:r w:rsidRPr="00CD7931">
        <w:rPr>
          <w:sz w:val="20"/>
          <w:szCs w:val="20"/>
        </w:rPr>
        <w:t>, A., 2014. Surveillance of surgical site infections in NHS hospitals in England. Public Health England, 29.</w:t>
      </w:r>
    </w:p>
    <w:p w14:paraId="7B907EA4" w14:textId="00E52EAB" w:rsidR="00454F83" w:rsidRPr="00CD7931" w:rsidRDefault="00454F83" w:rsidP="00CD7931">
      <w:pPr>
        <w:pStyle w:val="ListParagraph"/>
        <w:numPr>
          <w:ilvl w:val="0"/>
          <w:numId w:val="38"/>
        </w:numPr>
        <w:ind w:left="360"/>
        <w:rPr>
          <w:sz w:val="20"/>
          <w:szCs w:val="20"/>
        </w:rPr>
      </w:pPr>
      <w:r w:rsidRPr="00CD7931">
        <w:rPr>
          <w:sz w:val="20"/>
          <w:szCs w:val="20"/>
        </w:rPr>
        <w:t>https://www.sapg.scot/media/3880/good-practice-recommendations-for-re-dosing-surgical-prophylaxis-final.pdf</w:t>
      </w:r>
    </w:p>
    <w:p w14:paraId="715749BE" w14:textId="08C3F46F" w:rsidR="00454F83" w:rsidRDefault="00454F83" w:rsidP="00CD7931">
      <w:pPr>
        <w:pStyle w:val="ListParagraph"/>
        <w:numPr>
          <w:ilvl w:val="0"/>
          <w:numId w:val="38"/>
        </w:numPr>
        <w:ind w:left="360"/>
        <w:rPr>
          <w:sz w:val="20"/>
          <w:szCs w:val="20"/>
        </w:rPr>
      </w:pPr>
      <w:r w:rsidRPr="00CD7931">
        <w:rPr>
          <w:sz w:val="20"/>
          <w:szCs w:val="20"/>
        </w:rPr>
        <w:t>National Institute for Health and Care Excellence, 2021. Caesarean birth: NICE guideline [NG192].</w:t>
      </w:r>
    </w:p>
    <w:p w14:paraId="46CB0CFD" w14:textId="226E9359" w:rsidR="00CC7A3E" w:rsidRPr="00CD7931" w:rsidRDefault="00CC7A3E" w:rsidP="00CD7931">
      <w:pPr>
        <w:pStyle w:val="ListParagraph"/>
        <w:numPr>
          <w:ilvl w:val="0"/>
          <w:numId w:val="38"/>
        </w:numPr>
        <w:ind w:left="360"/>
        <w:rPr>
          <w:sz w:val="20"/>
          <w:szCs w:val="20"/>
        </w:rPr>
      </w:pPr>
      <w:proofErr w:type="spellStart"/>
      <w:r>
        <w:rPr>
          <w:rFonts w:ascii="Arial" w:hAnsi="Arial" w:cs="Arial"/>
          <w:color w:val="222222"/>
          <w:sz w:val="20"/>
          <w:szCs w:val="20"/>
          <w:shd w:val="clear" w:color="auto" w:fill="FFFFFF"/>
        </w:rPr>
        <w:t>Zuarez</w:t>
      </w:r>
      <w:proofErr w:type="spellEnd"/>
      <w:r>
        <w:rPr>
          <w:rFonts w:ascii="Arial" w:hAnsi="Arial" w:cs="Arial"/>
          <w:color w:val="222222"/>
          <w:sz w:val="20"/>
          <w:szCs w:val="20"/>
          <w:shd w:val="clear" w:color="auto" w:fill="FFFFFF"/>
        </w:rPr>
        <w:t xml:space="preserve">-Easton, S., </w:t>
      </w:r>
      <w:proofErr w:type="spellStart"/>
      <w:r>
        <w:rPr>
          <w:rFonts w:ascii="Arial" w:hAnsi="Arial" w:cs="Arial"/>
          <w:color w:val="222222"/>
          <w:sz w:val="20"/>
          <w:szCs w:val="20"/>
          <w:shd w:val="clear" w:color="auto" w:fill="FFFFFF"/>
        </w:rPr>
        <w:t>Zafran</w:t>
      </w:r>
      <w:proofErr w:type="spellEnd"/>
      <w:r>
        <w:rPr>
          <w:rFonts w:ascii="Arial" w:hAnsi="Arial" w:cs="Arial"/>
          <w:color w:val="222222"/>
          <w:sz w:val="20"/>
          <w:szCs w:val="20"/>
          <w:shd w:val="clear" w:color="auto" w:fill="FFFFFF"/>
        </w:rPr>
        <w:t xml:space="preserve">, N., </w:t>
      </w:r>
      <w:proofErr w:type="spellStart"/>
      <w:r>
        <w:rPr>
          <w:rFonts w:ascii="Arial" w:hAnsi="Arial" w:cs="Arial"/>
          <w:color w:val="222222"/>
          <w:sz w:val="20"/>
          <w:szCs w:val="20"/>
          <w:shd w:val="clear" w:color="auto" w:fill="FFFFFF"/>
        </w:rPr>
        <w:t>Garmi</w:t>
      </w:r>
      <w:proofErr w:type="spellEnd"/>
      <w:r>
        <w:rPr>
          <w:rFonts w:ascii="Arial" w:hAnsi="Arial" w:cs="Arial"/>
          <w:color w:val="222222"/>
          <w:sz w:val="20"/>
          <w:szCs w:val="20"/>
          <w:shd w:val="clear" w:color="auto" w:fill="FFFFFF"/>
        </w:rPr>
        <w:t xml:space="preserve">, G. and Salim, R., 2017. </w:t>
      </w:r>
      <w:proofErr w:type="spellStart"/>
      <w:r>
        <w:rPr>
          <w:rFonts w:ascii="Arial" w:hAnsi="Arial" w:cs="Arial"/>
          <w:color w:val="222222"/>
          <w:sz w:val="20"/>
          <w:szCs w:val="20"/>
          <w:shd w:val="clear" w:color="auto" w:fill="FFFFFF"/>
        </w:rPr>
        <w:t>Postcesarean</w:t>
      </w:r>
      <w:proofErr w:type="spellEnd"/>
      <w:r>
        <w:rPr>
          <w:rFonts w:ascii="Arial" w:hAnsi="Arial" w:cs="Arial"/>
          <w:color w:val="222222"/>
          <w:sz w:val="20"/>
          <w:szCs w:val="20"/>
          <w:shd w:val="clear" w:color="auto" w:fill="FFFFFF"/>
        </w:rPr>
        <w:t xml:space="preserve"> wound infection: prevalence, impact, prevention, and management challenges.</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International journal of women</w:t>
      </w:r>
      <w:r w:rsidR="0070194C">
        <w:rPr>
          <w:rFonts w:ascii="Arial" w:hAnsi="Arial" w:cs="Arial"/>
          <w:i/>
          <w:iCs/>
          <w:color w:val="222222"/>
          <w:sz w:val="20"/>
          <w:szCs w:val="20"/>
        </w:rPr>
        <w:t>’</w:t>
      </w:r>
      <w:r>
        <w:rPr>
          <w:rFonts w:ascii="Arial" w:hAnsi="Arial" w:cs="Arial"/>
          <w:i/>
          <w:iCs/>
          <w:color w:val="222222"/>
          <w:sz w:val="20"/>
          <w:szCs w:val="20"/>
        </w:rPr>
        <w:t>s health</w:t>
      </w:r>
      <w:r>
        <w:rPr>
          <w:rFonts w:ascii="Arial" w:hAnsi="Arial" w:cs="Arial"/>
          <w:color w:val="222222"/>
          <w:sz w:val="20"/>
          <w:szCs w:val="20"/>
          <w:shd w:val="clear" w:color="auto" w:fill="FFFFFF"/>
        </w:rPr>
        <w:t>, pp.81-88.</w:t>
      </w:r>
    </w:p>
    <w:sectPr w:rsidR="00CC7A3E" w:rsidRPr="00CD7931" w:rsidSect="00454F83">
      <w:footerReference w:type="even" r:id="rId70"/>
      <w:footerReference w:type="default" r:id="rId71"/>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CCBC3" w14:textId="77777777" w:rsidR="00FF0E90" w:rsidRDefault="00FF0E90" w:rsidP="00454F83">
      <w:pPr>
        <w:spacing w:after="0" w:line="240" w:lineRule="auto"/>
      </w:pPr>
      <w:r>
        <w:separator/>
      </w:r>
    </w:p>
  </w:endnote>
  <w:endnote w:type="continuationSeparator" w:id="0">
    <w:p w14:paraId="59453465" w14:textId="77777777" w:rsidR="00FF0E90" w:rsidRDefault="00FF0E90" w:rsidP="00454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Arial"/>
    <w:charset w:val="00"/>
    <w:family w:val="swiss"/>
    <w:pitch w:val="variable"/>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751489"/>
      <w:docPartObj>
        <w:docPartGallery w:val="Page Numbers (Bottom of Page)"/>
        <w:docPartUnique/>
      </w:docPartObj>
    </w:sdtPr>
    <w:sdtEndPr>
      <w:rPr>
        <w:rStyle w:val="PageNumber"/>
      </w:rPr>
    </w:sdtEndPr>
    <w:sdtContent>
      <w:p w14:paraId="404A26B1" w14:textId="77777777" w:rsidR="00CC7A3E" w:rsidRDefault="00545800" w:rsidP="005458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D948EB5" w14:textId="621AFC33" w:rsidR="00545800" w:rsidRDefault="00545800" w:rsidP="00454F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9073325"/>
      <w:docPartObj>
        <w:docPartGallery w:val="Page Numbers (Bottom of Page)"/>
        <w:docPartUnique/>
      </w:docPartObj>
    </w:sdtPr>
    <w:sdtEndPr>
      <w:rPr>
        <w:rStyle w:val="PageNumber"/>
      </w:rPr>
    </w:sdtEndPr>
    <w:sdtContent>
      <w:p w14:paraId="3AEB6783" w14:textId="4470E0D3" w:rsidR="00545800" w:rsidRDefault="00545800" w:rsidP="00454F83">
        <w:pPr>
          <w:pStyle w:val="Footer"/>
          <w:jc w:val="right"/>
        </w:pPr>
        <w:r>
          <w:rPr>
            <w:rStyle w:val="PageNumber"/>
          </w:rPr>
          <w:fldChar w:fldCharType="begin"/>
        </w:r>
        <w:r>
          <w:rPr>
            <w:rStyle w:val="PageNumber"/>
          </w:rPr>
          <w:instrText xml:space="preserve"> PAGE </w:instrText>
        </w:r>
        <w:r>
          <w:rPr>
            <w:rStyle w:val="PageNumber"/>
          </w:rPr>
          <w:fldChar w:fldCharType="separate"/>
        </w:r>
        <w:r w:rsidR="006E0E45">
          <w:rPr>
            <w:rStyle w:val="PageNumber"/>
            <w:noProof/>
          </w:rPr>
          <w:t>16</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2D0E" w14:textId="77777777" w:rsidR="00FF0E90" w:rsidRDefault="00FF0E90" w:rsidP="00454F83">
      <w:pPr>
        <w:spacing w:after="0" w:line="240" w:lineRule="auto"/>
      </w:pPr>
      <w:r>
        <w:separator/>
      </w:r>
    </w:p>
  </w:footnote>
  <w:footnote w:type="continuationSeparator" w:id="0">
    <w:p w14:paraId="123DA130" w14:textId="77777777" w:rsidR="00FF0E90" w:rsidRDefault="00FF0E90" w:rsidP="00454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B2F"/>
    <w:multiLevelType w:val="hybridMultilevel"/>
    <w:tmpl w:val="114E5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62C2F"/>
    <w:multiLevelType w:val="hybridMultilevel"/>
    <w:tmpl w:val="7BE8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F4E9D"/>
    <w:multiLevelType w:val="hybridMultilevel"/>
    <w:tmpl w:val="2A3E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62A33"/>
    <w:multiLevelType w:val="hybridMultilevel"/>
    <w:tmpl w:val="5AD2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A3733"/>
    <w:multiLevelType w:val="hybridMultilevel"/>
    <w:tmpl w:val="A3A8F82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0CC7522B"/>
    <w:multiLevelType w:val="multilevel"/>
    <w:tmpl w:val="BE6A7D62"/>
    <w:lvl w:ilvl="0">
      <w:start w:val="1"/>
      <w:numFmt w:val="decimal"/>
      <w:lvlText w:val="%1."/>
      <w:lvlJc w:val="left"/>
      <w:pPr>
        <w:ind w:left="720" w:hanging="360"/>
      </w:pPr>
      <w:rPr>
        <w:rFonts w:hint="default"/>
        <w:b w:val="0"/>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CA5E44"/>
    <w:multiLevelType w:val="hybridMultilevel"/>
    <w:tmpl w:val="384E50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D9370C"/>
    <w:multiLevelType w:val="hybridMultilevel"/>
    <w:tmpl w:val="2FA2D878"/>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8" w15:restartNumberingAfterBreak="0">
    <w:nsid w:val="169766B2"/>
    <w:multiLevelType w:val="hybridMultilevel"/>
    <w:tmpl w:val="BC2ED6CA"/>
    <w:lvl w:ilvl="0" w:tplc="00FE503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8459A"/>
    <w:multiLevelType w:val="multilevel"/>
    <w:tmpl w:val="E6DC47E6"/>
    <w:lvl w:ilvl="0">
      <w:start w:val="1"/>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FAB125E"/>
    <w:multiLevelType w:val="multilevel"/>
    <w:tmpl w:val="C2ACD28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0DE1D08"/>
    <w:multiLevelType w:val="hybridMultilevel"/>
    <w:tmpl w:val="C9AC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2749F"/>
    <w:multiLevelType w:val="hybridMultilevel"/>
    <w:tmpl w:val="7D661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02B1A"/>
    <w:multiLevelType w:val="multilevel"/>
    <w:tmpl w:val="6E320B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8B6549"/>
    <w:multiLevelType w:val="hybridMultilevel"/>
    <w:tmpl w:val="DB6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513BA"/>
    <w:multiLevelType w:val="hybridMultilevel"/>
    <w:tmpl w:val="02B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C09AD"/>
    <w:multiLevelType w:val="hybridMultilevel"/>
    <w:tmpl w:val="EC24B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74F9A"/>
    <w:multiLevelType w:val="hybridMultilevel"/>
    <w:tmpl w:val="28A4748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2B1D458C"/>
    <w:multiLevelType w:val="hybridMultilevel"/>
    <w:tmpl w:val="923A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5FFB"/>
    <w:multiLevelType w:val="hybridMultilevel"/>
    <w:tmpl w:val="CD4A460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32AE065A"/>
    <w:multiLevelType w:val="hybridMultilevel"/>
    <w:tmpl w:val="B6EAD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7A26AC"/>
    <w:multiLevelType w:val="hybridMultilevel"/>
    <w:tmpl w:val="BD22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63D98"/>
    <w:multiLevelType w:val="hybridMultilevel"/>
    <w:tmpl w:val="4F642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72564"/>
    <w:multiLevelType w:val="hybridMultilevel"/>
    <w:tmpl w:val="E998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EC31A2"/>
    <w:multiLevelType w:val="hybridMultilevel"/>
    <w:tmpl w:val="A61E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3372D"/>
    <w:multiLevelType w:val="hybridMultilevel"/>
    <w:tmpl w:val="FCAA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2C0C34"/>
    <w:multiLevelType w:val="multilevel"/>
    <w:tmpl w:val="979CA646"/>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624E50"/>
    <w:multiLevelType w:val="hybridMultilevel"/>
    <w:tmpl w:val="3440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96A71"/>
    <w:multiLevelType w:val="hybridMultilevel"/>
    <w:tmpl w:val="9CBE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E64CC"/>
    <w:multiLevelType w:val="multilevel"/>
    <w:tmpl w:val="C2ACD28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5FA0377B"/>
    <w:multiLevelType w:val="hybridMultilevel"/>
    <w:tmpl w:val="46A69BD4"/>
    <w:lvl w:ilvl="0" w:tplc="08090003">
      <w:start w:val="1"/>
      <w:numFmt w:val="bullet"/>
      <w:lvlText w:val="o"/>
      <w:lvlJc w:val="left"/>
      <w:pPr>
        <w:ind w:left="3595" w:hanging="360"/>
      </w:pPr>
      <w:rPr>
        <w:rFonts w:ascii="Courier New" w:hAnsi="Courier New" w:cs="Courier New" w:hint="default"/>
      </w:rPr>
    </w:lvl>
    <w:lvl w:ilvl="1" w:tplc="08090003" w:tentative="1">
      <w:start w:val="1"/>
      <w:numFmt w:val="bullet"/>
      <w:lvlText w:val="o"/>
      <w:lvlJc w:val="left"/>
      <w:pPr>
        <w:ind w:left="4315" w:hanging="360"/>
      </w:pPr>
      <w:rPr>
        <w:rFonts w:ascii="Courier New" w:hAnsi="Courier New" w:cs="Courier New" w:hint="default"/>
      </w:rPr>
    </w:lvl>
    <w:lvl w:ilvl="2" w:tplc="08090005" w:tentative="1">
      <w:start w:val="1"/>
      <w:numFmt w:val="bullet"/>
      <w:lvlText w:val=""/>
      <w:lvlJc w:val="left"/>
      <w:pPr>
        <w:ind w:left="5035" w:hanging="360"/>
      </w:pPr>
      <w:rPr>
        <w:rFonts w:ascii="Wingdings" w:hAnsi="Wingdings" w:hint="default"/>
      </w:rPr>
    </w:lvl>
    <w:lvl w:ilvl="3" w:tplc="08090001" w:tentative="1">
      <w:start w:val="1"/>
      <w:numFmt w:val="bullet"/>
      <w:lvlText w:val=""/>
      <w:lvlJc w:val="left"/>
      <w:pPr>
        <w:ind w:left="5755" w:hanging="360"/>
      </w:pPr>
      <w:rPr>
        <w:rFonts w:ascii="Symbol" w:hAnsi="Symbol" w:hint="default"/>
      </w:rPr>
    </w:lvl>
    <w:lvl w:ilvl="4" w:tplc="08090003" w:tentative="1">
      <w:start w:val="1"/>
      <w:numFmt w:val="bullet"/>
      <w:lvlText w:val="o"/>
      <w:lvlJc w:val="left"/>
      <w:pPr>
        <w:ind w:left="6475" w:hanging="360"/>
      </w:pPr>
      <w:rPr>
        <w:rFonts w:ascii="Courier New" w:hAnsi="Courier New" w:cs="Courier New" w:hint="default"/>
      </w:rPr>
    </w:lvl>
    <w:lvl w:ilvl="5" w:tplc="08090005" w:tentative="1">
      <w:start w:val="1"/>
      <w:numFmt w:val="bullet"/>
      <w:lvlText w:val=""/>
      <w:lvlJc w:val="left"/>
      <w:pPr>
        <w:ind w:left="7195" w:hanging="360"/>
      </w:pPr>
      <w:rPr>
        <w:rFonts w:ascii="Wingdings" w:hAnsi="Wingdings" w:hint="default"/>
      </w:rPr>
    </w:lvl>
    <w:lvl w:ilvl="6" w:tplc="08090001" w:tentative="1">
      <w:start w:val="1"/>
      <w:numFmt w:val="bullet"/>
      <w:lvlText w:val=""/>
      <w:lvlJc w:val="left"/>
      <w:pPr>
        <w:ind w:left="7915" w:hanging="360"/>
      </w:pPr>
      <w:rPr>
        <w:rFonts w:ascii="Symbol" w:hAnsi="Symbol" w:hint="default"/>
      </w:rPr>
    </w:lvl>
    <w:lvl w:ilvl="7" w:tplc="08090003" w:tentative="1">
      <w:start w:val="1"/>
      <w:numFmt w:val="bullet"/>
      <w:lvlText w:val="o"/>
      <w:lvlJc w:val="left"/>
      <w:pPr>
        <w:ind w:left="8635" w:hanging="360"/>
      </w:pPr>
      <w:rPr>
        <w:rFonts w:ascii="Courier New" w:hAnsi="Courier New" w:cs="Courier New" w:hint="default"/>
      </w:rPr>
    </w:lvl>
    <w:lvl w:ilvl="8" w:tplc="08090005" w:tentative="1">
      <w:start w:val="1"/>
      <w:numFmt w:val="bullet"/>
      <w:lvlText w:val=""/>
      <w:lvlJc w:val="left"/>
      <w:pPr>
        <w:ind w:left="9355" w:hanging="360"/>
      </w:pPr>
      <w:rPr>
        <w:rFonts w:ascii="Wingdings" w:hAnsi="Wingdings" w:hint="default"/>
      </w:rPr>
    </w:lvl>
  </w:abstractNum>
  <w:abstractNum w:abstractNumId="31" w15:restartNumberingAfterBreak="0">
    <w:nsid w:val="60945A8C"/>
    <w:multiLevelType w:val="hybridMultilevel"/>
    <w:tmpl w:val="CA30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77DC4"/>
    <w:multiLevelType w:val="hybridMultilevel"/>
    <w:tmpl w:val="1AAEE6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4711E42"/>
    <w:multiLevelType w:val="hybridMultilevel"/>
    <w:tmpl w:val="1D00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033"/>
    <w:multiLevelType w:val="hybridMultilevel"/>
    <w:tmpl w:val="8F32FC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021186"/>
    <w:multiLevelType w:val="hybridMultilevel"/>
    <w:tmpl w:val="FBF0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565F9B"/>
    <w:multiLevelType w:val="hybridMultilevel"/>
    <w:tmpl w:val="02B8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1A201B"/>
    <w:multiLevelType w:val="multilevel"/>
    <w:tmpl w:val="EB164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E569E"/>
    <w:multiLevelType w:val="hybridMultilevel"/>
    <w:tmpl w:val="64D2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330198">
    <w:abstractNumId w:val="13"/>
  </w:num>
  <w:num w:numId="2" w16cid:durableId="849683934">
    <w:abstractNumId w:val="2"/>
  </w:num>
  <w:num w:numId="3" w16cid:durableId="540243141">
    <w:abstractNumId w:val="23"/>
  </w:num>
  <w:num w:numId="4" w16cid:durableId="506137169">
    <w:abstractNumId w:val="29"/>
  </w:num>
  <w:num w:numId="5" w16cid:durableId="868950637">
    <w:abstractNumId w:val="7"/>
  </w:num>
  <w:num w:numId="6" w16cid:durableId="534392778">
    <w:abstractNumId w:val="32"/>
  </w:num>
  <w:num w:numId="7" w16cid:durableId="957637805">
    <w:abstractNumId w:val="26"/>
  </w:num>
  <w:num w:numId="8" w16cid:durableId="1378432804">
    <w:abstractNumId w:val="34"/>
  </w:num>
  <w:num w:numId="9" w16cid:durableId="205727025">
    <w:abstractNumId w:val="35"/>
  </w:num>
  <w:num w:numId="10" w16cid:durableId="1303925704">
    <w:abstractNumId w:val="30"/>
  </w:num>
  <w:num w:numId="11" w16cid:durableId="1109355882">
    <w:abstractNumId w:val="6"/>
  </w:num>
  <w:num w:numId="12" w16cid:durableId="674721812">
    <w:abstractNumId w:val="10"/>
  </w:num>
  <w:num w:numId="13" w16cid:durableId="227765177">
    <w:abstractNumId w:val="17"/>
  </w:num>
  <w:num w:numId="14" w16cid:durableId="1823698687">
    <w:abstractNumId w:val="4"/>
  </w:num>
  <w:num w:numId="15" w16cid:durableId="332951867">
    <w:abstractNumId w:val="19"/>
  </w:num>
  <w:num w:numId="16" w16cid:durableId="1236428148">
    <w:abstractNumId w:val="28"/>
  </w:num>
  <w:num w:numId="17" w16cid:durableId="1043094037">
    <w:abstractNumId w:val="36"/>
  </w:num>
  <w:num w:numId="18" w16cid:durableId="183905429">
    <w:abstractNumId w:val="22"/>
  </w:num>
  <w:num w:numId="19" w16cid:durableId="1649552173">
    <w:abstractNumId w:val="33"/>
  </w:num>
  <w:num w:numId="20" w16cid:durableId="658383954">
    <w:abstractNumId w:val="5"/>
  </w:num>
  <w:num w:numId="21" w16cid:durableId="669017278">
    <w:abstractNumId w:val="9"/>
  </w:num>
  <w:num w:numId="22" w16cid:durableId="1560482190">
    <w:abstractNumId w:val="20"/>
  </w:num>
  <w:num w:numId="23" w16cid:durableId="921178155">
    <w:abstractNumId w:val="8"/>
  </w:num>
  <w:num w:numId="24" w16cid:durableId="1078945809">
    <w:abstractNumId w:val="14"/>
  </w:num>
  <w:num w:numId="25" w16cid:durableId="169223852">
    <w:abstractNumId w:val="25"/>
  </w:num>
  <w:num w:numId="26" w16cid:durableId="1554727791">
    <w:abstractNumId w:val="18"/>
  </w:num>
  <w:num w:numId="27" w16cid:durableId="1100949159">
    <w:abstractNumId w:val="38"/>
  </w:num>
  <w:num w:numId="28" w16cid:durableId="1801872301">
    <w:abstractNumId w:val="12"/>
  </w:num>
  <w:num w:numId="29" w16cid:durableId="1503013653">
    <w:abstractNumId w:val="3"/>
  </w:num>
  <w:num w:numId="30" w16cid:durableId="783620718">
    <w:abstractNumId w:val="1"/>
  </w:num>
  <w:num w:numId="31" w16cid:durableId="820194372">
    <w:abstractNumId w:val="11"/>
  </w:num>
  <w:num w:numId="32" w16cid:durableId="271939239">
    <w:abstractNumId w:val="27"/>
  </w:num>
  <w:num w:numId="33" w16cid:durableId="1917474744">
    <w:abstractNumId w:val="31"/>
  </w:num>
  <w:num w:numId="34" w16cid:durableId="261648501">
    <w:abstractNumId w:val="24"/>
  </w:num>
  <w:num w:numId="35" w16cid:durableId="3553106">
    <w:abstractNumId w:val="15"/>
  </w:num>
  <w:num w:numId="36" w16cid:durableId="815494580">
    <w:abstractNumId w:val="21"/>
  </w:num>
  <w:num w:numId="37" w16cid:durableId="590970578">
    <w:abstractNumId w:val="16"/>
  </w:num>
  <w:num w:numId="38" w16cid:durableId="1888755142">
    <w:abstractNumId w:val="0"/>
  </w:num>
  <w:num w:numId="39" w16cid:durableId="588317319">
    <w:abstractNumId w:val="3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20"/>
    <w:rsid w:val="000F01DD"/>
    <w:rsid w:val="001268CA"/>
    <w:rsid w:val="00191801"/>
    <w:rsid w:val="00257FBD"/>
    <w:rsid w:val="002670A8"/>
    <w:rsid w:val="00276F0B"/>
    <w:rsid w:val="002F450F"/>
    <w:rsid w:val="003B071D"/>
    <w:rsid w:val="003B273F"/>
    <w:rsid w:val="00454F83"/>
    <w:rsid w:val="004D6F3D"/>
    <w:rsid w:val="004F3201"/>
    <w:rsid w:val="00545800"/>
    <w:rsid w:val="005B219C"/>
    <w:rsid w:val="005E2EC0"/>
    <w:rsid w:val="006A4E17"/>
    <w:rsid w:val="006B60FD"/>
    <w:rsid w:val="006E0E45"/>
    <w:rsid w:val="0070194C"/>
    <w:rsid w:val="007206DE"/>
    <w:rsid w:val="00723D9E"/>
    <w:rsid w:val="00784A98"/>
    <w:rsid w:val="00824EA4"/>
    <w:rsid w:val="00826C23"/>
    <w:rsid w:val="00850CAD"/>
    <w:rsid w:val="008540F4"/>
    <w:rsid w:val="00876C97"/>
    <w:rsid w:val="008F57FA"/>
    <w:rsid w:val="0098025E"/>
    <w:rsid w:val="00A10520"/>
    <w:rsid w:val="00A32B1C"/>
    <w:rsid w:val="00A76B69"/>
    <w:rsid w:val="00A87CFC"/>
    <w:rsid w:val="00AC5E30"/>
    <w:rsid w:val="00AF2160"/>
    <w:rsid w:val="00C15208"/>
    <w:rsid w:val="00C40886"/>
    <w:rsid w:val="00CC7A3E"/>
    <w:rsid w:val="00CD7931"/>
    <w:rsid w:val="00D758AF"/>
    <w:rsid w:val="00DA083C"/>
    <w:rsid w:val="00DF0607"/>
    <w:rsid w:val="00F1577F"/>
    <w:rsid w:val="00F1731F"/>
    <w:rsid w:val="00FC2321"/>
    <w:rsid w:val="00FF0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73EA"/>
  <w15:chartTrackingRefBased/>
  <w15:docId w15:val="{A7179A7F-B3C8-2043-8625-11D66442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F83"/>
    <w:pPr>
      <w:spacing w:after="280" w:line="276" w:lineRule="auto"/>
    </w:pPr>
    <w:rPr>
      <w:sz w:val="22"/>
    </w:rPr>
  </w:style>
  <w:style w:type="paragraph" w:styleId="Heading1">
    <w:name w:val="heading 1"/>
    <w:basedOn w:val="Normal"/>
    <w:next w:val="Normal"/>
    <w:link w:val="Heading1Char"/>
    <w:uiPriority w:val="9"/>
    <w:qFormat/>
    <w:rsid w:val="00A10520"/>
    <w:pPr>
      <w:keepNext/>
      <w:keepLines/>
      <w:pageBreakBefore/>
      <w:outlineLvl w:val="0"/>
    </w:pPr>
    <w:rPr>
      <w:b/>
      <w:bCs/>
      <w:sz w:val="28"/>
      <w:szCs w:val="28"/>
    </w:rPr>
  </w:style>
  <w:style w:type="paragraph" w:styleId="Heading2">
    <w:name w:val="heading 2"/>
    <w:basedOn w:val="Normal"/>
    <w:next w:val="Normal"/>
    <w:link w:val="Heading2Char"/>
    <w:uiPriority w:val="1"/>
    <w:unhideWhenUsed/>
    <w:qFormat/>
    <w:rsid w:val="00A10520"/>
    <w:pPr>
      <w:keepNext/>
      <w:keepLines/>
      <w:outlineLvl w:val="1"/>
    </w:pPr>
    <w:rPr>
      <w:b/>
      <w:bCs/>
      <w:szCs w:val="22"/>
    </w:rPr>
  </w:style>
  <w:style w:type="paragraph" w:styleId="Heading3">
    <w:name w:val="heading 3"/>
    <w:basedOn w:val="Normal"/>
    <w:next w:val="Normal"/>
    <w:link w:val="Heading3Char"/>
    <w:uiPriority w:val="9"/>
    <w:unhideWhenUsed/>
    <w:qFormat/>
    <w:rsid w:val="00A10520"/>
    <w:pPr>
      <w:keepNext/>
      <w:keepLines/>
      <w:outlineLvl w:val="2"/>
    </w:pPr>
    <w:rPr>
      <w:b/>
      <w:bCs/>
    </w:rPr>
  </w:style>
  <w:style w:type="paragraph" w:styleId="Heading4">
    <w:name w:val="heading 4"/>
    <w:basedOn w:val="Normal"/>
    <w:next w:val="Normal"/>
    <w:link w:val="Heading4Char"/>
    <w:uiPriority w:val="9"/>
    <w:unhideWhenUsed/>
    <w:qFormat/>
    <w:rsid w:val="004D6F3D"/>
    <w:pPr>
      <w:outlineLvl w:val="3"/>
    </w:pPr>
    <w:rPr>
      <w:u w:val="single"/>
    </w:rPr>
  </w:style>
  <w:style w:type="paragraph" w:styleId="Heading5">
    <w:name w:val="heading 5"/>
    <w:basedOn w:val="Normal"/>
    <w:next w:val="Normal"/>
    <w:link w:val="Heading5Char"/>
    <w:uiPriority w:val="9"/>
    <w:unhideWhenUsed/>
    <w:qFormat/>
    <w:rsid w:val="004D6F3D"/>
    <w:p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520"/>
    <w:rPr>
      <w:b/>
      <w:bCs/>
      <w:sz w:val="28"/>
      <w:szCs w:val="28"/>
    </w:rPr>
  </w:style>
  <w:style w:type="character" w:customStyle="1" w:styleId="Heading2Char">
    <w:name w:val="Heading 2 Char"/>
    <w:basedOn w:val="DefaultParagraphFont"/>
    <w:link w:val="Heading2"/>
    <w:uiPriority w:val="1"/>
    <w:rsid w:val="00A10520"/>
    <w:rPr>
      <w:b/>
      <w:bCs/>
      <w:sz w:val="22"/>
      <w:szCs w:val="22"/>
    </w:rPr>
  </w:style>
  <w:style w:type="character" w:customStyle="1" w:styleId="Heading3Char">
    <w:name w:val="Heading 3 Char"/>
    <w:basedOn w:val="DefaultParagraphFont"/>
    <w:link w:val="Heading3"/>
    <w:uiPriority w:val="9"/>
    <w:rsid w:val="00A10520"/>
    <w:rPr>
      <w:b/>
      <w:bCs/>
      <w:sz w:val="22"/>
    </w:rPr>
  </w:style>
  <w:style w:type="paragraph" w:styleId="NoSpacing">
    <w:name w:val="No Spacing"/>
    <w:uiPriority w:val="1"/>
    <w:qFormat/>
    <w:rsid w:val="00A10520"/>
    <w:rPr>
      <w:sz w:val="22"/>
      <w:szCs w:val="22"/>
    </w:rPr>
  </w:style>
  <w:style w:type="paragraph" w:styleId="BalloonText">
    <w:name w:val="Balloon Text"/>
    <w:basedOn w:val="Normal"/>
    <w:link w:val="BalloonTextChar"/>
    <w:uiPriority w:val="99"/>
    <w:semiHidden/>
    <w:unhideWhenUsed/>
    <w:rsid w:val="00A10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520"/>
    <w:rPr>
      <w:rFonts w:ascii="Tahoma" w:hAnsi="Tahoma" w:cs="Tahoma"/>
      <w:sz w:val="16"/>
      <w:szCs w:val="16"/>
    </w:rPr>
  </w:style>
  <w:style w:type="paragraph" w:styleId="ListParagraph">
    <w:name w:val="List Paragraph"/>
    <w:basedOn w:val="Normal"/>
    <w:uiPriority w:val="34"/>
    <w:qFormat/>
    <w:rsid w:val="00454F83"/>
    <w:pPr>
      <w:spacing w:line="240" w:lineRule="auto"/>
      <w:ind w:left="720"/>
      <w:contextualSpacing/>
    </w:pPr>
    <w:rPr>
      <w:rFonts w:eastAsiaTheme="minorEastAsia"/>
    </w:rPr>
  </w:style>
  <w:style w:type="paragraph" w:styleId="NormalWeb">
    <w:name w:val="Normal (Web)"/>
    <w:basedOn w:val="Normal"/>
    <w:uiPriority w:val="99"/>
    <w:unhideWhenUsed/>
    <w:rsid w:val="00A10520"/>
    <w:pPr>
      <w:spacing w:before="100" w:beforeAutospacing="1" w:after="100" w:afterAutospacing="1" w:line="240" w:lineRule="auto"/>
    </w:pPr>
    <w:rPr>
      <w:rFonts w:ascii="Times New Roman" w:eastAsia="Times New Roman" w:hAnsi="Times New Roman" w:cs="Times New Roman"/>
      <w:sz w:val="24"/>
      <w:lang w:eastAsia="en-GB"/>
    </w:rPr>
  </w:style>
  <w:style w:type="character" w:styleId="CommentReference">
    <w:name w:val="annotation reference"/>
    <w:basedOn w:val="DefaultParagraphFont"/>
    <w:uiPriority w:val="99"/>
    <w:semiHidden/>
    <w:unhideWhenUsed/>
    <w:rsid w:val="00A10520"/>
    <w:rPr>
      <w:sz w:val="16"/>
      <w:szCs w:val="16"/>
    </w:rPr>
  </w:style>
  <w:style w:type="paragraph" w:styleId="CommentText">
    <w:name w:val="annotation text"/>
    <w:basedOn w:val="Normal"/>
    <w:link w:val="CommentTextChar"/>
    <w:uiPriority w:val="99"/>
    <w:unhideWhenUsed/>
    <w:rsid w:val="00A10520"/>
    <w:pPr>
      <w:spacing w:after="200" w:line="240" w:lineRule="auto"/>
    </w:pPr>
    <w:rPr>
      <w:sz w:val="20"/>
      <w:szCs w:val="20"/>
    </w:rPr>
  </w:style>
  <w:style w:type="character" w:customStyle="1" w:styleId="CommentTextChar">
    <w:name w:val="Comment Text Char"/>
    <w:basedOn w:val="DefaultParagraphFont"/>
    <w:link w:val="CommentText"/>
    <w:uiPriority w:val="99"/>
    <w:rsid w:val="00A10520"/>
    <w:rPr>
      <w:sz w:val="20"/>
      <w:szCs w:val="20"/>
    </w:rPr>
  </w:style>
  <w:style w:type="paragraph" w:styleId="CommentSubject">
    <w:name w:val="annotation subject"/>
    <w:basedOn w:val="CommentText"/>
    <w:next w:val="CommentText"/>
    <w:link w:val="CommentSubjectChar"/>
    <w:uiPriority w:val="99"/>
    <w:semiHidden/>
    <w:unhideWhenUsed/>
    <w:rsid w:val="00A10520"/>
    <w:rPr>
      <w:b/>
      <w:bCs/>
    </w:rPr>
  </w:style>
  <w:style w:type="character" w:customStyle="1" w:styleId="CommentSubjectChar">
    <w:name w:val="Comment Subject Char"/>
    <w:basedOn w:val="CommentTextChar"/>
    <w:link w:val="CommentSubject"/>
    <w:uiPriority w:val="99"/>
    <w:semiHidden/>
    <w:rsid w:val="00A10520"/>
    <w:rPr>
      <w:b/>
      <w:bCs/>
      <w:sz w:val="20"/>
      <w:szCs w:val="20"/>
    </w:rPr>
  </w:style>
  <w:style w:type="table" w:styleId="TableGrid">
    <w:name w:val="Table Grid"/>
    <w:basedOn w:val="TableNormal"/>
    <w:uiPriority w:val="59"/>
    <w:rsid w:val="00A10520"/>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10520"/>
    <w:pPr>
      <w:widowControl w:val="0"/>
      <w:autoSpaceDE w:val="0"/>
      <w:autoSpaceDN w:val="0"/>
      <w:spacing w:after="0" w:line="240" w:lineRule="auto"/>
    </w:pPr>
    <w:rPr>
      <w:rFonts w:ascii="Arial" w:eastAsia="Frutiger LT Std 45 Light" w:hAnsi="Arial" w:cs="Frutiger LT Std 45 Light"/>
      <w:szCs w:val="20"/>
      <w:lang w:eastAsia="en-GB" w:bidi="en-GB"/>
    </w:rPr>
  </w:style>
  <w:style w:type="character" w:customStyle="1" w:styleId="BodyTextChar">
    <w:name w:val="Body Text Char"/>
    <w:basedOn w:val="DefaultParagraphFont"/>
    <w:link w:val="BodyText"/>
    <w:uiPriority w:val="1"/>
    <w:rsid w:val="00A10520"/>
    <w:rPr>
      <w:rFonts w:ascii="Arial" w:eastAsia="Frutiger LT Std 45 Light" w:hAnsi="Arial" w:cs="Frutiger LT Std 45 Light"/>
      <w:sz w:val="22"/>
      <w:szCs w:val="20"/>
      <w:lang w:eastAsia="en-GB" w:bidi="en-GB"/>
    </w:rPr>
  </w:style>
  <w:style w:type="character" w:styleId="Hyperlink">
    <w:name w:val="Hyperlink"/>
    <w:basedOn w:val="DefaultParagraphFont"/>
    <w:uiPriority w:val="99"/>
    <w:unhideWhenUsed/>
    <w:rsid w:val="00A10520"/>
    <w:rPr>
      <w:color w:val="004F99" w:themeColor="hyperlink"/>
      <w:u w:val="single"/>
    </w:rPr>
  </w:style>
  <w:style w:type="paragraph" w:customStyle="1" w:styleId="NormalArial">
    <w:name w:val="Normal + Arial"/>
    <w:basedOn w:val="Normal"/>
    <w:link w:val="NormalArialChar"/>
    <w:rsid w:val="00A10520"/>
    <w:pPr>
      <w:spacing w:after="0" w:line="240" w:lineRule="auto"/>
    </w:pPr>
    <w:rPr>
      <w:rFonts w:ascii="Arial" w:eastAsia="Times New Roman" w:hAnsi="Arial" w:cs="Arial"/>
      <w:sz w:val="24"/>
      <w:lang w:val="en-US"/>
    </w:rPr>
  </w:style>
  <w:style w:type="paragraph" w:customStyle="1" w:styleId="Formstyle">
    <w:name w:val="Form style"/>
    <w:basedOn w:val="NormalArial"/>
    <w:next w:val="BodyText"/>
    <w:link w:val="FormstyleChar"/>
    <w:rsid w:val="00A10520"/>
    <w:pPr>
      <w:spacing w:before="120" w:after="120"/>
    </w:pPr>
    <w:rPr>
      <w:i/>
    </w:rPr>
  </w:style>
  <w:style w:type="character" w:customStyle="1" w:styleId="NormalArialChar">
    <w:name w:val="Normal + Arial Char"/>
    <w:link w:val="NormalArial"/>
    <w:rsid w:val="00A10520"/>
    <w:rPr>
      <w:rFonts w:ascii="Arial" w:eastAsia="Times New Roman" w:hAnsi="Arial" w:cs="Arial"/>
      <w:lang w:val="en-US"/>
    </w:rPr>
  </w:style>
  <w:style w:type="character" w:customStyle="1" w:styleId="FormstyleChar">
    <w:name w:val="Form style Char"/>
    <w:link w:val="Formstyle"/>
    <w:rsid w:val="00A10520"/>
    <w:rPr>
      <w:rFonts w:ascii="Arial" w:eastAsia="Times New Roman" w:hAnsi="Arial" w:cs="Arial"/>
      <w:i/>
      <w:lang w:val="en-US"/>
    </w:rPr>
  </w:style>
  <w:style w:type="paragraph" w:customStyle="1" w:styleId="Heading">
    <w:name w:val="Heading"/>
    <w:basedOn w:val="NormalArial"/>
    <w:next w:val="BodyText"/>
    <w:link w:val="HeadingChar"/>
    <w:rsid w:val="00A10520"/>
    <w:pPr>
      <w:spacing w:before="120" w:after="120"/>
    </w:pPr>
    <w:rPr>
      <w:b/>
      <w:sz w:val="36"/>
      <w:szCs w:val="36"/>
    </w:rPr>
  </w:style>
  <w:style w:type="character" w:customStyle="1" w:styleId="HeadingChar">
    <w:name w:val="Heading Char"/>
    <w:link w:val="Heading"/>
    <w:rsid w:val="00A10520"/>
    <w:rPr>
      <w:rFonts w:ascii="Arial" w:eastAsia="Times New Roman" w:hAnsi="Arial" w:cs="Arial"/>
      <w:b/>
      <w:sz w:val="36"/>
      <w:szCs w:val="36"/>
      <w:lang w:val="en-US"/>
    </w:rPr>
  </w:style>
  <w:style w:type="paragraph" w:styleId="Header">
    <w:name w:val="header"/>
    <w:basedOn w:val="Normal"/>
    <w:link w:val="HeaderChar"/>
    <w:uiPriority w:val="99"/>
    <w:unhideWhenUsed/>
    <w:rsid w:val="00A10520"/>
    <w:pPr>
      <w:tabs>
        <w:tab w:val="center" w:pos="4513"/>
        <w:tab w:val="right" w:pos="9026"/>
      </w:tabs>
      <w:spacing w:after="0" w:line="240" w:lineRule="auto"/>
    </w:pPr>
    <w:rPr>
      <w:szCs w:val="22"/>
    </w:rPr>
  </w:style>
  <w:style w:type="character" w:customStyle="1" w:styleId="HeaderChar">
    <w:name w:val="Header Char"/>
    <w:basedOn w:val="DefaultParagraphFont"/>
    <w:link w:val="Header"/>
    <w:uiPriority w:val="99"/>
    <w:rsid w:val="00A10520"/>
    <w:rPr>
      <w:sz w:val="22"/>
      <w:szCs w:val="22"/>
    </w:rPr>
  </w:style>
  <w:style w:type="paragraph" w:styleId="Footer">
    <w:name w:val="footer"/>
    <w:basedOn w:val="Normal"/>
    <w:link w:val="FooterChar"/>
    <w:uiPriority w:val="99"/>
    <w:unhideWhenUsed/>
    <w:rsid w:val="00A10520"/>
    <w:pPr>
      <w:tabs>
        <w:tab w:val="center" w:pos="4513"/>
        <w:tab w:val="right" w:pos="9026"/>
      </w:tabs>
      <w:spacing w:after="0" w:line="240" w:lineRule="auto"/>
    </w:pPr>
    <w:rPr>
      <w:szCs w:val="22"/>
    </w:rPr>
  </w:style>
  <w:style w:type="character" w:customStyle="1" w:styleId="FooterChar">
    <w:name w:val="Footer Char"/>
    <w:basedOn w:val="DefaultParagraphFont"/>
    <w:link w:val="Footer"/>
    <w:uiPriority w:val="99"/>
    <w:rsid w:val="00A10520"/>
    <w:rPr>
      <w:sz w:val="22"/>
      <w:szCs w:val="22"/>
    </w:rPr>
  </w:style>
  <w:style w:type="paragraph" w:styleId="Revision">
    <w:name w:val="Revision"/>
    <w:hidden/>
    <w:uiPriority w:val="99"/>
    <w:semiHidden/>
    <w:rsid w:val="00A10520"/>
    <w:rPr>
      <w:sz w:val="22"/>
      <w:szCs w:val="22"/>
    </w:rPr>
  </w:style>
  <w:style w:type="paragraph" w:customStyle="1" w:styleId="EndNoteBibliography">
    <w:name w:val="EndNote Bibliography"/>
    <w:basedOn w:val="Normal"/>
    <w:link w:val="EndNoteBibliographyChar"/>
    <w:rsid w:val="00A10520"/>
    <w:pPr>
      <w:spacing w:after="200" w:line="240" w:lineRule="auto"/>
    </w:pPr>
    <w:rPr>
      <w:rFonts w:ascii="Calibri" w:hAnsi="Calibri" w:cs="Calibri"/>
      <w:noProof/>
      <w:szCs w:val="22"/>
      <w:lang w:val="en-US"/>
    </w:rPr>
  </w:style>
  <w:style w:type="character" w:customStyle="1" w:styleId="EndNoteBibliographyChar">
    <w:name w:val="EndNote Bibliography Char"/>
    <w:basedOn w:val="DefaultParagraphFont"/>
    <w:link w:val="EndNoteBibliography"/>
    <w:rsid w:val="00A10520"/>
    <w:rPr>
      <w:rFonts w:ascii="Calibri" w:hAnsi="Calibri" w:cs="Calibri"/>
      <w:noProof/>
      <w:sz w:val="22"/>
      <w:szCs w:val="22"/>
      <w:lang w:val="en-US"/>
    </w:rPr>
  </w:style>
  <w:style w:type="character" w:styleId="FollowedHyperlink">
    <w:name w:val="FollowedHyperlink"/>
    <w:basedOn w:val="DefaultParagraphFont"/>
    <w:uiPriority w:val="99"/>
    <w:semiHidden/>
    <w:unhideWhenUsed/>
    <w:rsid w:val="00A10520"/>
    <w:rPr>
      <w:color w:val="48237D" w:themeColor="followedHyperlink"/>
      <w:u w:val="single"/>
    </w:rPr>
  </w:style>
  <w:style w:type="character" w:styleId="Emphasis">
    <w:name w:val="Emphasis"/>
    <w:basedOn w:val="DefaultParagraphFont"/>
    <w:uiPriority w:val="20"/>
    <w:qFormat/>
    <w:rsid w:val="00A10520"/>
    <w:rPr>
      <w:i/>
      <w:iCs/>
    </w:rPr>
  </w:style>
  <w:style w:type="character" w:customStyle="1" w:styleId="apple-converted-space">
    <w:name w:val="apple-converted-space"/>
    <w:basedOn w:val="DefaultParagraphFont"/>
    <w:rsid w:val="00A10520"/>
  </w:style>
  <w:style w:type="character" w:styleId="Strong">
    <w:name w:val="Strong"/>
    <w:basedOn w:val="DefaultParagraphFont"/>
    <w:uiPriority w:val="22"/>
    <w:qFormat/>
    <w:rsid w:val="00A10520"/>
    <w:rPr>
      <w:b/>
      <w:bCs/>
    </w:rPr>
  </w:style>
  <w:style w:type="character" w:customStyle="1" w:styleId="UnresolvedMention1">
    <w:name w:val="Unresolved Mention1"/>
    <w:basedOn w:val="DefaultParagraphFont"/>
    <w:uiPriority w:val="99"/>
    <w:semiHidden/>
    <w:unhideWhenUsed/>
    <w:rsid w:val="00A10520"/>
    <w:rPr>
      <w:color w:val="605E5C"/>
      <w:shd w:val="clear" w:color="auto" w:fill="E1DFDD"/>
    </w:rPr>
  </w:style>
  <w:style w:type="paragraph" w:customStyle="1" w:styleId="Default">
    <w:name w:val="Default"/>
    <w:rsid w:val="00A10520"/>
    <w:pPr>
      <w:autoSpaceDE w:val="0"/>
      <w:autoSpaceDN w:val="0"/>
      <w:adjustRightInd w:val="0"/>
    </w:pPr>
    <w:rPr>
      <w:rFonts w:ascii="Calibri" w:hAnsi="Calibri" w:cs="Calibri"/>
      <w:color w:val="000000"/>
    </w:rPr>
  </w:style>
  <w:style w:type="character" w:styleId="FootnoteReference">
    <w:name w:val="footnote reference"/>
    <w:basedOn w:val="DefaultParagraphFont"/>
    <w:uiPriority w:val="99"/>
    <w:semiHidden/>
    <w:unhideWhenUsed/>
    <w:rsid w:val="00A10520"/>
    <w:rPr>
      <w:vertAlign w:val="superscript"/>
    </w:rPr>
  </w:style>
  <w:style w:type="paragraph" w:styleId="FootnoteText">
    <w:name w:val="footnote text"/>
    <w:basedOn w:val="Normal"/>
    <w:link w:val="FootnoteTextChar"/>
    <w:uiPriority w:val="99"/>
    <w:semiHidden/>
    <w:unhideWhenUsed/>
    <w:rsid w:val="00A10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520"/>
    <w:rPr>
      <w:sz w:val="20"/>
      <w:szCs w:val="20"/>
    </w:rPr>
  </w:style>
  <w:style w:type="character" w:customStyle="1" w:styleId="UnresolvedMention2">
    <w:name w:val="Unresolved Mention2"/>
    <w:basedOn w:val="DefaultParagraphFont"/>
    <w:uiPriority w:val="99"/>
    <w:semiHidden/>
    <w:unhideWhenUsed/>
    <w:rsid w:val="00A10520"/>
    <w:rPr>
      <w:color w:val="605E5C"/>
      <w:shd w:val="clear" w:color="auto" w:fill="E1DFDD"/>
    </w:rPr>
  </w:style>
  <w:style w:type="paragraph" w:styleId="Title">
    <w:name w:val="Title"/>
    <w:basedOn w:val="Normal"/>
    <w:next w:val="Normal"/>
    <w:link w:val="TitleChar"/>
    <w:uiPriority w:val="10"/>
    <w:qFormat/>
    <w:rsid w:val="00A10520"/>
    <w:pPr>
      <w:spacing w:after="0"/>
    </w:pPr>
    <w:rPr>
      <w:rFonts w:ascii="Arial Rounded MT Bold" w:hAnsi="Arial Rounded MT Bold"/>
      <w:sz w:val="32"/>
      <w:szCs w:val="32"/>
    </w:rPr>
  </w:style>
  <w:style w:type="character" w:customStyle="1" w:styleId="TitleChar">
    <w:name w:val="Title Char"/>
    <w:basedOn w:val="DefaultParagraphFont"/>
    <w:link w:val="Title"/>
    <w:uiPriority w:val="10"/>
    <w:rsid w:val="00A10520"/>
    <w:rPr>
      <w:rFonts w:ascii="Arial Rounded MT Bold" w:hAnsi="Arial Rounded MT Bold"/>
      <w:sz w:val="32"/>
      <w:szCs w:val="32"/>
    </w:rPr>
  </w:style>
  <w:style w:type="paragraph" w:styleId="Subtitle">
    <w:name w:val="Subtitle"/>
    <w:basedOn w:val="Normal"/>
    <w:next w:val="Normal"/>
    <w:link w:val="SubtitleChar"/>
    <w:uiPriority w:val="11"/>
    <w:qFormat/>
    <w:rsid w:val="00A10520"/>
    <w:rPr>
      <w:color w:val="393539" w:themeColor="text1"/>
    </w:rPr>
  </w:style>
  <w:style w:type="character" w:customStyle="1" w:styleId="SubtitleChar">
    <w:name w:val="Subtitle Char"/>
    <w:basedOn w:val="DefaultParagraphFont"/>
    <w:link w:val="Subtitle"/>
    <w:uiPriority w:val="11"/>
    <w:rsid w:val="00A10520"/>
    <w:rPr>
      <w:color w:val="393539" w:themeColor="text1"/>
      <w:sz w:val="22"/>
    </w:rPr>
  </w:style>
  <w:style w:type="paragraph" w:styleId="TOCHeading">
    <w:name w:val="TOC Heading"/>
    <w:basedOn w:val="Heading1"/>
    <w:next w:val="Normal"/>
    <w:uiPriority w:val="39"/>
    <w:unhideWhenUsed/>
    <w:qFormat/>
    <w:rsid w:val="00826C23"/>
    <w:pPr>
      <w:pageBreakBefore w:val="0"/>
      <w:spacing w:before="480" w:after="0"/>
      <w:outlineLvl w:val="9"/>
    </w:pPr>
    <w:rPr>
      <w:rFonts w:asciiTheme="majorHAnsi" w:eastAsiaTheme="majorEastAsia" w:hAnsiTheme="majorHAnsi" w:cstheme="majorBidi"/>
      <w:color w:val="195B8A" w:themeColor="accent1" w:themeShade="BF"/>
      <w:lang w:val="en-US"/>
    </w:rPr>
  </w:style>
  <w:style w:type="paragraph" w:styleId="TOC1">
    <w:name w:val="toc 1"/>
    <w:basedOn w:val="Normal"/>
    <w:next w:val="Normal"/>
    <w:autoRedefine/>
    <w:uiPriority w:val="39"/>
    <w:unhideWhenUsed/>
    <w:rsid w:val="00454F83"/>
    <w:pPr>
      <w:spacing w:before="120" w:after="0"/>
    </w:pPr>
    <w:rPr>
      <w:rFonts w:cstheme="minorHAnsi"/>
      <w:b/>
      <w:bCs/>
      <w:iCs/>
    </w:rPr>
  </w:style>
  <w:style w:type="paragraph" w:styleId="TOC2">
    <w:name w:val="toc 2"/>
    <w:basedOn w:val="Normal"/>
    <w:next w:val="Normal"/>
    <w:autoRedefine/>
    <w:uiPriority w:val="39"/>
    <w:unhideWhenUsed/>
    <w:rsid w:val="00454F83"/>
    <w:pPr>
      <w:spacing w:after="0"/>
      <w:ind w:left="216"/>
    </w:pPr>
    <w:rPr>
      <w:rFonts w:cstheme="minorHAnsi"/>
      <w:bCs/>
      <w:szCs w:val="22"/>
    </w:rPr>
  </w:style>
  <w:style w:type="paragraph" w:styleId="TOC3">
    <w:name w:val="toc 3"/>
    <w:basedOn w:val="Normal"/>
    <w:next w:val="Normal"/>
    <w:autoRedefine/>
    <w:uiPriority w:val="39"/>
    <w:unhideWhenUsed/>
    <w:rsid w:val="00454F83"/>
    <w:pPr>
      <w:spacing w:after="0"/>
      <w:ind w:left="446"/>
    </w:pPr>
    <w:rPr>
      <w:rFonts w:cstheme="minorHAnsi"/>
      <w:szCs w:val="20"/>
    </w:rPr>
  </w:style>
  <w:style w:type="paragraph" w:styleId="TOC4">
    <w:name w:val="toc 4"/>
    <w:basedOn w:val="Normal"/>
    <w:next w:val="Normal"/>
    <w:autoRedefine/>
    <w:uiPriority w:val="39"/>
    <w:semiHidden/>
    <w:unhideWhenUsed/>
    <w:rsid w:val="00826C23"/>
    <w:pPr>
      <w:spacing w:after="0"/>
      <w:ind w:left="660"/>
    </w:pPr>
    <w:rPr>
      <w:rFonts w:cstheme="minorHAnsi"/>
      <w:sz w:val="20"/>
      <w:szCs w:val="20"/>
    </w:rPr>
  </w:style>
  <w:style w:type="paragraph" w:styleId="TOC5">
    <w:name w:val="toc 5"/>
    <w:basedOn w:val="Normal"/>
    <w:next w:val="Normal"/>
    <w:autoRedefine/>
    <w:uiPriority w:val="39"/>
    <w:semiHidden/>
    <w:unhideWhenUsed/>
    <w:rsid w:val="00826C23"/>
    <w:pPr>
      <w:spacing w:after="0"/>
      <w:ind w:left="880"/>
    </w:pPr>
    <w:rPr>
      <w:rFonts w:cstheme="minorHAnsi"/>
      <w:sz w:val="20"/>
      <w:szCs w:val="20"/>
    </w:rPr>
  </w:style>
  <w:style w:type="paragraph" w:styleId="TOC6">
    <w:name w:val="toc 6"/>
    <w:basedOn w:val="Normal"/>
    <w:next w:val="Normal"/>
    <w:autoRedefine/>
    <w:uiPriority w:val="39"/>
    <w:semiHidden/>
    <w:unhideWhenUsed/>
    <w:rsid w:val="00826C23"/>
    <w:pPr>
      <w:spacing w:after="0"/>
      <w:ind w:left="1100"/>
    </w:pPr>
    <w:rPr>
      <w:rFonts w:cstheme="minorHAnsi"/>
      <w:sz w:val="20"/>
      <w:szCs w:val="20"/>
    </w:rPr>
  </w:style>
  <w:style w:type="paragraph" w:styleId="TOC7">
    <w:name w:val="toc 7"/>
    <w:basedOn w:val="Normal"/>
    <w:next w:val="Normal"/>
    <w:autoRedefine/>
    <w:uiPriority w:val="39"/>
    <w:semiHidden/>
    <w:unhideWhenUsed/>
    <w:rsid w:val="00826C23"/>
    <w:pPr>
      <w:spacing w:after="0"/>
      <w:ind w:left="1320"/>
    </w:pPr>
    <w:rPr>
      <w:rFonts w:cstheme="minorHAnsi"/>
      <w:sz w:val="20"/>
      <w:szCs w:val="20"/>
    </w:rPr>
  </w:style>
  <w:style w:type="paragraph" w:styleId="TOC8">
    <w:name w:val="toc 8"/>
    <w:basedOn w:val="Normal"/>
    <w:next w:val="Normal"/>
    <w:autoRedefine/>
    <w:uiPriority w:val="39"/>
    <w:semiHidden/>
    <w:unhideWhenUsed/>
    <w:rsid w:val="00826C23"/>
    <w:pPr>
      <w:spacing w:after="0"/>
      <w:ind w:left="1540"/>
    </w:pPr>
    <w:rPr>
      <w:rFonts w:cstheme="minorHAnsi"/>
      <w:sz w:val="20"/>
      <w:szCs w:val="20"/>
    </w:rPr>
  </w:style>
  <w:style w:type="paragraph" w:styleId="TOC9">
    <w:name w:val="toc 9"/>
    <w:basedOn w:val="Normal"/>
    <w:next w:val="Normal"/>
    <w:autoRedefine/>
    <w:uiPriority w:val="39"/>
    <w:semiHidden/>
    <w:unhideWhenUsed/>
    <w:rsid w:val="00826C23"/>
    <w:pPr>
      <w:spacing w:after="0"/>
      <w:ind w:left="1760"/>
    </w:pPr>
    <w:rPr>
      <w:rFonts w:cstheme="minorHAnsi"/>
      <w:sz w:val="20"/>
      <w:szCs w:val="20"/>
    </w:rPr>
  </w:style>
  <w:style w:type="character" w:customStyle="1" w:styleId="Heading4Char">
    <w:name w:val="Heading 4 Char"/>
    <w:basedOn w:val="DefaultParagraphFont"/>
    <w:link w:val="Heading4"/>
    <w:uiPriority w:val="9"/>
    <w:rsid w:val="004D6F3D"/>
    <w:rPr>
      <w:sz w:val="22"/>
      <w:u w:val="single"/>
    </w:rPr>
  </w:style>
  <w:style w:type="character" w:customStyle="1" w:styleId="Heading5Char">
    <w:name w:val="Heading 5 Char"/>
    <w:basedOn w:val="DefaultParagraphFont"/>
    <w:link w:val="Heading5"/>
    <w:uiPriority w:val="9"/>
    <w:rsid w:val="004D6F3D"/>
    <w:rPr>
      <w:i/>
      <w:iCs/>
      <w:sz w:val="22"/>
    </w:rPr>
  </w:style>
  <w:style w:type="character" w:styleId="PageNumber">
    <w:name w:val="page number"/>
    <w:basedOn w:val="DefaultParagraphFont"/>
    <w:uiPriority w:val="99"/>
    <w:semiHidden/>
    <w:unhideWhenUsed/>
    <w:rsid w:val="00454F83"/>
  </w:style>
  <w:style w:type="character" w:customStyle="1" w:styleId="UnresolvedMention3">
    <w:name w:val="Unresolved Mention3"/>
    <w:basedOn w:val="DefaultParagraphFont"/>
    <w:uiPriority w:val="99"/>
    <w:semiHidden/>
    <w:unhideWhenUsed/>
    <w:rsid w:val="00454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825840">
      <w:bodyDiv w:val="1"/>
      <w:marLeft w:val="0"/>
      <w:marRight w:val="0"/>
      <w:marTop w:val="0"/>
      <w:marBottom w:val="0"/>
      <w:divBdr>
        <w:top w:val="none" w:sz="0" w:space="0" w:color="auto"/>
        <w:left w:val="none" w:sz="0" w:space="0" w:color="auto"/>
        <w:bottom w:val="none" w:sz="0" w:space="0" w:color="auto"/>
        <w:right w:val="none" w:sz="0" w:space="0" w:color="auto"/>
      </w:divBdr>
      <w:divsChild>
        <w:div w:id="1267036491">
          <w:marLeft w:val="0"/>
          <w:marRight w:val="0"/>
          <w:marTop w:val="200"/>
          <w:marBottom w:val="200"/>
          <w:divBdr>
            <w:top w:val="none" w:sz="0" w:space="0" w:color="auto"/>
            <w:left w:val="none" w:sz="0" w:space="0" w:color="auto"/>
            <w:bottom w:val="none" w:sz="0" w:space="0" w:color="auto"/>
            <w:right w:val="none" w:sz="0" w:space="0" w:color="auto"/>
          </w:divBdr>
          <w:divsChild>
            <w:div w:id="19781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weahsn.net/toolkits-and-resources/quality-improvement-tools-2/driver-diagram/" TargetMode="External"/><Relationship Id="rId39" Type="http://schemas.openxmlformats.org/officeDocument/2006/relationships/image" Target="media/image22.png"/><Relationship Id="rId21" Type="http://schemas.microsoft.com/office/2007/relationships/hdphoto" Target="media/hdphoto2.wdp"/><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diagramLayout" Target="diagrams/layout1.xml"/><Relationship Id="rId63" Type="http://schemas.openxmlformats.org/officeDocument/2006/relationships/hyperlink" Target="https://gbr01.safelinks.protection.outlook.com/?url=https%3A%2F%2Fwww.weahsn.net%2Fwp-content%2Fuploads%2F2023%2F04%2FPreCiSSIon-Ward-Poster-April-23-5.pdf&amp;data=05%7C01%7Cnathalie.delaney%40nhs.net%7C4f0a45e029804d194cf008db457b7c2f%7C37c354b285b047f5b22207b48d774ee3%7C0%7C0%7C638180168878686995%7CUnknown%7CTWFpbGZsb3d8eyJWIjoiMC4wLjAwMDAiLCJQIjoiV2luMzIiLCJBTiI6Ik1haWwiLCJXVCI6Mn0%3D%7C3000%7C%7C%7C&amp;sdata=NLDTqF7LdRuuyfrz%2Bb4XlFGoAi2%2BLYe7h2DOnb3TZBM%3D&amp;reserved=0" TargetMode="External"/><Relationship Id="rId68"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eahsn.net/our-work/transforming-services-and-systems/preventing-surgical-site-infections/reducing-surgical-site-infection-caesarean-birth/" TargetMode="External"/><Relationship Id="rId29" Type="http://schemas.microsoft.com/office/2007/relationships/hdphoto" Target="media/hdphoto6.wdp"/><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hyperlink" Target="https://youtu.be/xzAp6ZV5ml4"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microsoft.com/office/2007/relationships/diagramDrawing" Target="diagrams/drawing1.xml"/><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microsoft.com/office/2007/relationships/hdphoto" Target="media/hdphoto5.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diagramColors" Target="diagrams/colors1.xml"/><Relationship Id="rId61" Type="http://schemas.openxmlformats.org/officeDocument/2006/relationships/hyperlink" Target="https://gbr01.safelinks.protection.outlook.com/?url=https%3A%2F%2Fwww.weahsn.net%2Fwp-content%2Fuploads%2F2023%2F02%2FWound-Patient-Info-Leaflet-TEMPLATE-V5-FINAL_.docx&amp;data=05%7C01%7Cnathalie.delaney%40nhs.net%7C4f0a45e029804d194cf008db457b7c2f%7C37c354b285b047f5b22207b48d774ee3%7C0%7C0%7C638180168878686995%7CUnknown%7CTWFpbGZsb3d8eyJWIjoiMC4wLjAwMDAiLCJQIjoiV2luMzIiLCJBTiI6Ik1haWwiLCJXVCI6Mn0%3D%7C3000%7C%7C%7C&amp;sdata=9De3mzaCJwnbVNDfBG0bpx1WoFcmaT0AfIgpC3Mgxyo%3D&amp;reserved=0" TargetMode="Externa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hyperlink" Target="https://www.weahsn.net/wp-content/uploads/2022/12/Academy-Learning_Log.docx"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hyperlink" Target="https://gbr01.safelinks.protection.outlook.com/?url=https%3A%2F%2Fwww.weahsn.net%2Fwp-content%2Fuploads%2F2023%2F01%2F03011-A4-PreCiSSIon-Poster-LOW-RES.pdf&amp;data=05%7C01%7Cnathalie.delaney%40nhs.net%7C4f0a45e029804d194cf008db457b7c2f%7C37c354b285b047f5b22207b48d774ee3%7C0%7C0%7C638180168878686995%7CUnknown%7CTWFpbGZsb3d8eyJWIjoiMC4wLjAwMDAiLCJQIjoiV2luMzIiLCJBTiI6Ik1haWwiLCJXVCI6Mn0%3D%7C3000%7C%7C%7C&amp;sdata=m7krHQ5UIFxuTnkAhGh%2FW0gmKoqJ2uTBnRMZ2B6SJbw%3D&amp;reserved=0" TargetMode="External"/><Relationship Id="rId69" Type="http://schemas.openxmlformats.org/officeDocument/2006/relationships/image" Target="media/image43.emf"/><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diagramData" Target="diagrams/data1.xml"/><Relationship Id="rId62" Type="http://schemas.openxmlformats.org/officeDocument/2006/relationships/hyperlink" Target="https://gbr01.safelinks.protection.outlook.com/?url=https%3A%2F%2Fwww.weahsn.net%2Fwp-content%2Fuploads%2F2023%2F04%2FPrecission-patient-poster-A4-V2-1.pdf&amp;data=05%7C01%7Cnathalie.delaney%40nhs.net%7C4f0a45e029804d194cf008db457b7c2f%7C37c354b285b047f5b22207b48d774ee3%7C0%7C0%7C638180168878686995%7CUnknown%7CTWFpbGZsb3d8eyJWIjoiMC4wLjAwMDAiLCJQIjoiV2luMzIiLCJBTiI6Ik1haWwiLCJXVCI6Mn0%3D%7C3000%7C%7C%7C&amp;sdata=VdHG2MUB83rrZ%2FVeeTahvPiofjPuKIBt798Xpd0X2kw%3D&amp;reserved=0"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6D386B-BF55-C845-BE10-56D36B35124D}" type="doc">
      <dgm:prSet loTypeId="urn:microsoft.com/office/officeart/2005/8/layout/hierarchy5" loCatId="" qsTypeId="urn:microsoft.com/office/officeart/2005/8/quickstyle/simple1" qsCatId="simple" csTypeId="urn:microsoft.com/office/officeart/2005/8/colors/accent1_4" csCatId="accent1" phldr="1"/>
      <dgm:spPr/>
      <dgm:t>
        <a:bodyPr/>
        <a:lstStyle/>
        <a:p>
          <a:endParaRPr lang="en-GB"/>
        </a:p>
      </dgm:t>
    </dgm:pt>
    <dgm:pt modelId="{77407832-13F9-A346-A641-E096BB00ACEA}">
      <dgm:prSet phldrT="[Text]" custT="1"/>
      <dgm:spPr/>
      <dgm:t>
        <a:bodyPr/>
        <a:lstStyle/>
        <a:p>
          <a:r>
            <a:rPr lang="en-GB" sz="600"/>
            <a:t>Aim: </a:t>
          </a:r>
          <a:r>
            <a:rPr lang="en-GB" sz="600" b="1"/>
            <a:t>To reduce surgical site infection after Caesarean Births by 30% by March 2024</a:t>
          </a:r>
          <a:endParaRPr lang="en-GB" sz="600"/>
        </a:p>
      </dgm:t>
    </dgm:pt>
    <dgm:pt modelId="{847B292D-DF5B-1342-80FF-5D60FEDACA95}" type="parTrans" cxnId="{85B91A10-A3A2-B94A-8ECA-39CBD03A6BFB}">
      <dgm:prSet/>
      <dgm:spPr/>
      <dgm:t>
        <a:bodyPr/>
        <a:lstStyle/>
        <a:p>
          <a:endParaRPr lang="en-GB" sz="600"/>
        </a:p>
      </dgm:t>
    </dgm:pt>
    <dgm:pt modelId="{7F87D029-82F7-DF45-B9B9-0E119A39E19A}" type="sibTrans" cxnId="{85B91A10-A3A2-B94A-8ECA-39CBD03A6BFB}">
      <dgm:prSet/>
      <dgm:spPr/>
      <dgm:t>
        <a:bodyPr/>
        <a:lstStyle/>
        <a:p>
          <a:endParaRPr lang="en-GB" sz="600"/>
        </a:p>
      </dgm:t>
    </dgm:pt>
    <dgm:pt modelId="{BAFDEA92-C6B8-9442-8F6D-A7A413E61279}">
      <dgm:prSet phldrT="[Text]" custT="1"/>
      <dgm:spPr/>
      <dgm:t>
        <a:bodyPr/>
        <a:lstStyle/>
        <a:p>
          <a:r>
            <a:rPr lang="en-GB" sz="600"/>
            <a:t>Accurate measurement of 30 day patient reported SSI and Bundle compliance </a:t>
          </a:r>
        </a:p>
      </dgm:t>
    </dgm:pt>
    <dgm:pt modelId="{CF5C5092-F46B-9946-93DE-E686D6ACAFBC}" type="parTrans" cxnId="{2013307D-5572-284A-B09E-BB0C369E5B19}">
      <dgm:prSet custT="1"/>
      <dgm:spPr/>
      <dgm:t>
        <a:bodyPr/>
        <a:lstStyle/>
        <a:p>
          <a:endParaRPr lang="en-GB" sz="600"/>
        </a:p>
      </dgm:t>
    </dgm:pt>
    <dgm:pt modelId="{B8E86108-7BFA-5B45-AF6E-2D46D6046EC1}" type="sibTrans" cxnId="{2013307D-5572-284A-B09E-BB0C369E5B19}">
      <dgm:prSet/>
      <dgm:spPr/>
      <dgm:t>
        <a:bodyPr/>
        <a:lstStyle/>
        <a:p>
          <a:endParaRPr lang="en-GB" sz="600"/>
        </a:p>
      </dgm:t>
    </dgm:pt>
    <dgm:pt modelId="{4738EC61-5606-7D45-80EB-EC6EFF8A3FA6}">
      <dgm:prSet phldrT="[Text]" custT="1"/>
      <dgm:spPr/>
      <dgm:t>
        <a:bodyPr/>
        <a:lstStyle/>
        <a:p>
          <a:r>
            <a:rPr lang="en-GB" sz="600"/>
            <a:t>Agree system to be used</a:t>
          </a:r>
        </a:p>
      </dgm:t>
    </dgm:pt>
    <dgm:pt modelId="{D6776320-9290-D04C-8BED-ECB90C3041AA}" type="parTrans" cxnId="{90B4BC2B-CB4B-754B-BECE-F5A7956879CD}">
      <dgm:prSet custT="1"/>
      <dgm:spPr/>
      <dgm:t>
        <a:bodyPr/>
        <a:lstStyle/>
        <a:p>
          <a:endParaRPr lang="en-GB" sz="600"/>
        </a:p>
      </dgm:t>
    </dgm:pt>
    <dgm:pt modelId="{BBFB552C-6D2A-3049-81F9-36EB26E9ECCB}" type="sibTrans" cxnId="{90B4BC2B-CB4B-754B-BECE-F5A7956879CD}">
      <dgm:prSet/>
      <dgm:spPr/>
      <dgm:t>
        <a:bodyPr/>
        <a:lstStyle/>
        <a:p>
          <a:endParaRPr lang="en-GB" sz="600"/>
        </a:p>
      </dgm:t>
    </dgm:pt>
    <dgm:pt modelId="{06551954-6B87-DD45-A921-20CE8AF6B45B}">
      <dgm:prSet phldrT="[Text]" custT="1"/>
      <dgm:spPr/>
      <dgm:t>
        <a:bodyPr/>
        <a:lstStyle/>
        <a:p>
          <a:r>
            <a:rPr lang="en-GB" sz="600"/>
            <a:t>Implement electronic system for automated sending PHE questionnaire and collating results </a:t>
          </a:r>
        </a:p>
      </dgm:t>
    </dgm:pt>
    <dgm:pt modelId="{A9E73F0F-CA3B-FD42-8EEC-F406330B221A}" type="parTrans" cxnId="{D16D6076-31AE-3E4B-BEA4-5870274ECD4A}">
      <dgm:prSet custT="1"/>
      <dgm:spPr/>
      <dgm:t>
        <a:bodyPr/>
        <a:lstStyle/>
        <a:p>
          <a:endParaRPr lang="en-GB" sz="600"/>
        </a:p>
      </dgm:t>
    </dgm:pt>
    <dgm:pt modelId="{3885BA82-5A18-4847-AACC-D4620B675039}" type="sibTrans" cxnId="{D16D6076-31AE-3E4B-BEA4-5870274ECD4A}">
      <dgm:prSet/>
      <dgm:spPr/>
      <dgm:t>
        <a:bodyPr/>
        <a:lstStyle/>
        <a:p>
          <a:endParaRPr lang="en-GB" sz="600"/>
        </a:p>
      </dgm:t>
    </dgm:pt>
    <dgm:pt modelId="{1AB9D365-7C8C-B94D-BB13-46DB2AC68543}">
      <dgm:prSet custT="1"/>
      <dgm:spPr/>
      <dgm:t>
        <a:bodyPr/>
        <a:lstStyle/>
        <a:p>
          <a:r>
            <a:rPr lang="en-GB" sz="600"/>
            <a:t>DPIA for each trust</a:t>
          </a:r>
        </a:p>
      </dgm:t>
    </dgm:pt>
    <dgm:pt modelId="{0DEEAD16-3FC2-1B48-8A78-1E316A7AC4B7}" type="parTrans" cxnId="{0AE918A6-9B7E-E044-9E28-379594251915}">
      <dgm:prSet custT="1"/>
      <dgm:spPr/>
      <dgm:t>
        <a:bodyPr/>
        <a:lstStyle/>
        <a:p>
          <a:endParaRPr lang="en-GB" sz="600"/>
        </a:p>
      </dgm:t>
    </dgm:pt>
    <dgm:pt modelId="{5E97ADE3-90AB-BF43-AF66-DC404B8BBD55}" type="sibTrans" cxnId="{0AE918A6-9B7E-E044-9E28-379594251915}">
      <dgm:prSet/>
      <dgm:spPr/>
      <dgm:t>
        <a:bodyPr/>
        <a:lstStyle/>
        <a:p>
          <a:endParaRPr lang="en-GB" sz="600"/>
        </a:p>
      </dgm:t>
    </dgm:pt>
    <dgm:pt modelId="{E93EADEA-16F0-C64A-A7A7-F02E41703598}">
      <dgm:prSet custT="1"/>
      <dgm:spPr/>
      <dgm:t>
        <a:bodyPr/>
        <a:lstStyle/>
        <a:p>
          <a:r>
            <a:rPr lang="en-GB" sz="600"/>
            <a:t>Contract with company</a:t>
          </a:r>
        </a:p>
      </dgm:t>
    </dgm:pt>
    <dgm:pt modelId="{7D3E248A-758F-4F4F-92E9-CB696FDA5908}" type="parTrans" cxnId="{20C3CE97-A29D-3242-8688-A6C5ED52A4C3}">
      <dgm:prSet custT="1"/>
      <dgm:spPr/>
      <dgm:t>
        <a:bodyPr/>
        <a:lstStyle/>
        <a:p>
          <a:endParaRPr lang="en-GB" sz="600"/>
        </a:p>
      </dgm:t>
    </dgm:pt>
    <dgm:pt modelId="{CBAB2D4D-E025-DE41-A422-6DF4B40AFB2E}" type="sibTrans" cxnId="{20C3CE97-A29D-3242-8688-A6C5ED52A4C3}">
      <dgm:prSet/>
      <dgm:spPr/>
      <dgm:t>
        <a:bodyPr/>
        <a:lstStyle/>
        <a:p>
          <a:endParaRPr lang="en-GB" sz="600"/>
        </a:p>
      </dgm:t>
    </dgm:pt>
    <dgm:pt modelId="{3A87C8EB-2D9B-FC49-8293-99F64D46909E}">
      <dgm:prSet custT="1"/>
      <dgm:spPr/>
      <dgm:t>
        <a:bodyPr/>
        <a:lstStyle/>
        <a:p>
          <a:r>
            <a:rPr lang="en-GB" sz="600"/>
            <a:t>Reliable delivery of surgical site infection bundle</a:t>
          </a:r>
        </a:p>
      </dgm:t>
    </dgm:pt>
    <dgm:pt modelId="{21E17163-41E4-4F48-B3B8-A12B48D09CFB}" type="parTrans" cxnId="{04A2ACB4-EAE8-D841-A940-371485D57CE5}">
      <dgm:prSet custT="1"/>
      <dgm:spPr/>
      <dgm:t>
        <a:bodyPr/>
        <a:lstStyle/>
        <a:p>
          <a:endParaRPr lang="en-GB" sz="600"/>
        </a:p>
      </dgm:t>
    </dgm:pt>
    <dgm:pt modelId="{E1A59551-3E52-0249-A832-FE33F10F559C}" type="sibTrans" cxnId="{04A2ACB4-EAE8-D841-A940-371485D57CE5}">
      <dgm:prSet/>
      <dgm:spPr/>
      <dgm:t>
        <a:bodyPr/>
        <a:lstStyle/>
        <a:p>
          <a:endParaRPr lang="en-GB" sz="600"/>
        </a:p>
      </dgm:t>
    </dgm:pt>
    <dgm:pt modelId="{972C40EE-2D8D-B343-A4C7-FFBDAB552546}">
      <dgm:prSet custT="1"/>
      <dgm:spPr/>
      <dgm:t>
        <a:bodyPr/>
        <a:lstStyle/>
        <a:p>
          <a:r>
            <a:rPr lang="en-GB" sz="600"/>
            <a:t>Build capacity to improve both the culture and the learning system in the department</a:t>
          </a:r>
        </a:p>
      </dgm:t>
    </dgm:pt>
    <dgm:pt modelId="{0EAF7D30-2B3B-6E45-9FF8-EC41FE536C83}" type="parTrans" cxnId="{A2E94DAB-53C8-9F4A-890A-AEB6BD79DF1B}">
      <dgm:prSet custT="1"/>
      <dgm:spPr/>
      <dgm:t>
        <a:bodyPr/>
        <a:lstStyle/>
        <a:p>
          <a:endParaRPr lang="en-GB" sz="600"/>
        </a:p>
      </dgm:t>
    </dgm:pt>
    <dgm:pt modelId="{C51C36FC-59BC-864C-95D6-144236EC9FF8}" type="sibTrans" cxnId="{A2E94DAB-53C8-9F4A-890A-AEB6BD79DF1B}">
      <dgm:prSet/>
      <dgm:spPr/>
      <dgm:t>
        <a:bodyPr/>
        <a:lstStyle/>
        <a:p>
          <a:endParaRPr lang="en-GB" sz="600"/>
        </a:p>
      </dgm:t>
    </dgm:pt>
    <dgm:pt modelId="{A9A8D81E-3129-2244-B7E1-546176D4709B}">
      <dgm:prSet custT="1"/>
      <dgm:spPr/>
      <dgm:t>
        <a:bodyPr/>
        <a:lstStyle/>
        <a:p>
          <a:pPr>
            <a:buFont typeface="Symbol" pitchFamily="2" charset="2"/>
            <a:buChar char=""/>
          </a:pPr>
          <a:r>
            <a:rPr lang="en-GB" sz="600"/>
            <a:t>QI education</a:t>
          </a:r>
        </a:p>
      </dgm:t>
    </dgm:pt>
    <dgm:pt modelId="{73106D6B-DFEE-4143-97D7-7E81D36BEFED}" type="parTrans" cxnId="{B4EF20E2-A7E8-E94F-89BA-7DE6F96D5AC3}">
      <dgm:prSet custT="1"/>
      <dgm:spPr/>
      <dgm:t>
        <a:bodyPr/>
        <a:lstStyle/>
        <a:p>
          <a:endParaRPr lang="en-GB" sz="600"/>
        </a:p>
      </dgm:t>
    </dgm:pt>
    <dgm:pt modelId="{748589E4-A783-4C4C-865F-D402C1C6A5CE}" type="sibTrans" cxnId="{B4EF20E2-A7E8-E94F-89BA-7DE6F96D5AC3}">
      <dgm:prSet/>
      <dgm:spPr/>
      <dgm:t>
        <a:bodyPr/>
        <a:lstStyle/>
        <a:p>
          <a:endParaRPr lang="en-GB" sz="600"/>
        </a:p>
      </dgm:t>
    </dgm:pt>
    <dgm:pt modelId="{31032DC5-59DE-7846-BEA8-224C818B3301}">
      <dgm:prSet custT="1"/>
      <dgm:spPr/>
      <dgm:t>
        <a:bodyPr/>
        <a:lstStyle/>
        <a:p>
          <a:pPr>
            <a:buFont typeface="Symbol" pitchFamily="2" charset="2"/>
            <a:buChar char=""/>
          </a:pPr>
          <a:r>
            <a:rPr lang="en-GB" sz="600"/>
            <a:t>Educate theatre staff and wider surgical team (consultants/junior doctors)</a:t>
          </a:r>
        </a:p>
      </dgm:t>
    </dgm:pt>
    <dgm:pt modelId="{0C2711A4-0D6E-8D48-AE68-CFEE3D84256A}" type="parTrans" cxnId="{DA1A00AF-43DB-4E43-9DE3-63FD0F286707}">
      <dgm:prSet custT="1"/>
      <dgm:spPr/>
      <dgm:t>
        <a:bodyPr/>
        <a:lstStyle/>
        <a:p>
          <a:endParaRPr lang="en-GB" sz="600"/>
        </a:p>
      </dgm:t>
    </dgm:pt>
    <dgm:pt modelId="{BE74C068-D5F8-F44E-B6B8-6FAC759DC580}" type="sibTrans" cxnId="{DA1A00AF-43DB-4E43-9DE3-63FD0F286707}">
      <dgm:prSet/>
      <dgm:spPr/>
      <dgm:t>
        <a:bodyPr/>
        <a:lstStyle/>
        <a:p>
          <a:endParaRPr lang="en-GB" sz="600"/>
        </a:p>
      </dgm:t>
    </dgm:pt>
    <dgm:pt modelId="{2C2C4E5B-7505-E847-8379-560C3AF0E8EE}">
      <dgm:prSet custT="1"/>
      <dgm:spPr/>
      <dgm:t>
        <a:bodyPr/>
        <a:lstStyle/>
        <a:p>
          <a:r>
            <a:rPr lang="en-GB" sz="600"/>
            <a:t>Agree and Implement bundle.</a:t>
          </a:r>
        </a:p>
      </dgm:t>
    </dgm:pt>
    <dgm:pt modelId="{97341153-C102-5F45-8FC6-28A2689E098E}" type="parTrans" cxnId="{5BAA449A-48A8-DA40-86D0-5B39406FC3EA}">
      <dgm:prSet custT="1"/>
      <dgm:spPr/>
      <dgm:t>
        <a:bodyPr/>
        <a:lstStyle/>
        <a:p>
          <a:endParaRPr lang="en-GB" sz="600"/>
        </a:p>
      </dgm:t>
    </dgm:pt>
    <dgm:pt modelId="{65E8E923-A0A2-9647-BC30-F7436FEEE2E8}" type="sibTrans" cxnId="{5BAA449A-48A8-DA40-86D0-5B39406FC3EA}">
      <dgm:prSet/>
      <dgm:spPr/>
      <dgm:t>
        <a:bodyPr/>
        <a:lstStyle/>
        <a:p>
          <a:endParaRPr lang="en-GB" sz="600"/>
        </a:p>
      </dgm:t>
    </dgm:pt>
    <dgm:pt modelId="{E9B2F047-9F96-3547-BD8C-0A1580028347}">
      <dgm:prSet custT="1"/>
      <dgm:spPr/>
      <dgm:t>
        <a:bodyPr/>
        <a:lstStyle/>
        <a:p>
          <a:pPr>
            <a:buFont typeface="Symbol" pitchFamily="2" charset="2"/>
            <a:buChar char=""/>
          </a:pPr>
          <a:r>
            <a:rPr lang="en-GB" sz="600"/>
            <a:t>Laminated posters in theatre</a:t>
          </a:r>
        </a:p>
      </dgm:t>
    </dgm:pt>
    <dgm:pt modelId="{BD69D2DB-4207-F747-B240-AD40DFF36F52}" type="parTrans" cxnId="{F967B00C-26C1-C64F-AD30-4DC5E8B03F56}">
      <dgm:prSet custT="1"/>
      <dgm:spPr/>
      <dgm:t>
        <a:bodyPr/>
        <a:lstStyle/>
        <a:p>
          <a:endParaRPr lang="en-GB" sz="600"/>
        </a:p>
      </dgm:t>
    </dgm:pt>
    <dgm:pt modelId="{67CF0A08-7D5D-EA4E-8710-055F48BAD099}" type="sibTrans" cxnId="{F967B00C-26C1-C64F-AD30-4DC5E8B03F56}">
      <dgm:prSet/>
      <dgm:spPr/>
      <dgm:t>
        <a:bodyPr/>
        <a:lstStyle/>
        <a:p>
          <a:endParaRPr lang="en-GB" sz="600"/>
        </a:p>
      </dgm:t>
    </dgm:pt>
    <dgm:pt modelId="{A59902A1-5017-294E-BFC4-4E08FA32F911}">
      <dgm:prSet custT="1"/>
      <dgm:spPr/>
      <dgm:t>
        <a:bodyPr/>
        <a:lstStyle/>
        <a:p>
          <a:pPr>
            <a:buFont typeface="Symbol" pitchFamily="2" charset="2"/>
            <a:buChar char=""/>
          </a:pPr>
          <a:r>
            <a:rPr lang="en-GB" sz="600"/>
            <a:t>Procurement of sutures: </a:t>
          </a:r>
        </a:p>
      </dgm:t>
    </dgm:pt>
    <dgm:pt modelId="{92CA399A-D94C-5E42-A555-6595202B3FEA}" type="parTrans" cxnId="{54E5C2B2-4F4E-344E-A0B0-860242B5144E}">
      <dgm:prSet custT="1"/>
      <dgm:spPr/>
      <dgm:t>
        <a:bodyPr/>
        <a:lstStyle/>
        <a:p>
          <a:endParaRPr lang="en-GB" sz="600"/>
        </a:p>
      </dgm:t>
    </dgm:pt>
    <dgm:pt modelId="{890BA5BC-B4F8-AD40-82A2-AD79E8E759F8}" type="sibTrans" cxnId="{54E5C2B2-4F4E-344E-A0B0-860242B5144E}">
      <dgm:prSet/>
      <dgm:spPr/>
      <dgm:t>
        <a:bodyPr/>
        <a:lstStyle/>
        <a:p>
          <a:endParaRPr lang="en-GB" sz="600"/>
        </a:p>
      </dgm:t>
    </dgm:pt>
    <dgm:pt modelId="{014310B8-0C64-A446-AC57-04454E9CC50E}">
      <dgm:prSet custT="1"/>
      <dgm:spPr/>
      <dgm:t>
        <a:bodyPr/>
        <a:lstStyle/>
        <a:p>
          <a:pPr>
            <a:buFont typeface="Courier New" panose="02070309020205020404" pitchFamily="49" charset="0"/>
            <a:buChar char="o"/>
          </a:pPr>
          <a:r>
            <a:rPr lang="en-GB" sz="600"/>
            <a:t>remove alternatives</a:t>
          </a:r>
        </a:p>
      </dgm:t>
    </dgm:pt>
    <dgm:pt modelId="{C7355759-0F58-7D4B-90E5-AF7B83295D00}" type="parTrans" cxnId="{D3501C67-9F41-C740-9E3D-9DB70223D962}">
      <dgm:prSet custT="1"/>
      <dgm:spPr/>
      <dgm:t>
        <a:bodyPr/>
        <a:lstStyle/>
        <a:p>
          <a:endParaRPr lang="en-GB" sz="600"/>
        </a:p>
      </dgm:t>
    </dgm:pt>
    <dgm:pt modelId="{A9643001-8454-524F-84DA-5AA26F1C2153}" type="sibTrans" cxnId="{D3501C67-9F41-C740-9E3D-9DB70223D962}">
      <dgm:prSet/>
      <dgm:spPr/>
      <dgm:t>
        <a:bodyPr/>
        <a:lstStyle/>
        <a:p>
          <a:endParaRPr lang="en-GB" sz="600"/>
        </a:p>
      </dgm:t>
    </dgm:pt>
    <dgm:pt modelId="{091A6D49-DC7E-4C48-931B-B552C96B74B5}">
      <dgm:prSet custT="1"/>
      <dgm:spPr/>
      <dgm:t>
        <a:bodyPr/>
        <a:lstStyle/>
        <a:p>
          <a:pPr>
            <a:buFont typeface="Courier New" panose="02070309020205020404" pitchFamily="49" charset="0"/>
            <a:buChar char="o"/>
          </a:pPr>
          <a:r>
            <a:rPr lang="en-GB" sz="600"/>
            <a:t>monitor reordering (reduce multiple brands of same item)</a:t>
          </a:r>
        </a:p>
      </dgm:t>
    </dgm:pt>
    <dgm:pt modelId="{B0422309-5585-8E4A-B014-0321245F7C4E}" type="parTrans" cxnId="{B0ADD870-CDED-3A47-A230-CAC09DA0DB08}">
      <dgm:prSet custT="1"/>
      <dgm:spPr/>
      <dgm:t>
        <a:bodyPr/>
        <a:lstStyle/>
        <a:p>
          <a:endParaRPr lang="en-GB" sz="600"/>
        </a:p>
      </dgm:t>
    </dgm:pt>
    <dgm:pt modelId="{20E96674-79F2-064C-B9B7-9DE585263764}" type="sibTrans" cxnId="{B0ADD870-CDED-3A47-A230-CAC09DA0DB08}">
      <dgm:prSet/>
      <dgm:spPr/>
      <dgm:t>
        <a:bodyPr/>
        <a:lstStyle/>
        <a:p>
          <a:endParaRPr lang="en-GB" sz="600"/>
        </a:p>
      </dgm:t>
    </dgm:pt>
    <dgm:pt modelId="{680FEFAE-4185-D74D-997F-C8D5B650B9EB}">
      <dgm:prSet custT="1"/>
      <dgm:spPr/>
      <dgm:t>
        <a:bodyPr/>
        <a:lstStyle/>
        <a:p>
          <a:pPr>
            <a:buFont typeface="Symbol" pitchFamily="2" charset="2"/>
            <a:buChar char=""/>
          </a:pPr>
          <a:r>
            <a:rPr lang="en-GB" sz="600"/>
            <a:t>Training for Anaesthetists and OPD re antibiotics</a:t>
          </a:r>
        </a:p>
      </dgm:t>
    </dgm:pt>
    <dgm:pt modelId="{063AA8CC-DF66-DF4D-9AC0-F630B23F9905}" type="parTrans" cxnId="{FA770C13-18BD-E74B-803C-0CB8DE8C69C3}">
      <dgm:prSet custT="1"/>
      <dgm:spPr/>
      <dgm:t>
        <a:bodyPr/>
        <a:lstStyle/>
        <a:p>
          <a:endParaRPr lang="en-GB" sz="600"/>
        </a:p>
      </dgm:t>
    </dgm:pt>
    <dgm:pt modelId="{76C69D14-79AB-FF4D-86DD-26CB66E9D5B8}" type="sibTrans" cxnId="{FA770C13-18BD-E74B-803C-0CB8DE8C69C3}">
      <dgm:prSet/>
      <dgm:spPr/>
      <dgm:t>
        <a:bodyPr/>
        <a:lstStyle/>
        <a:p>
          <a:endParaRPr lang="en-GB" sz="600"/>
        </a:p>
      </dgm:t>
    </dgm:pt>
    <dgm:pt modelId="{D0111AEE-AEE9-8E4E-BC77-2F0A324F4834}">
      <dgm:prSet custT="1"/>
      <dgm:spPr/>
      <dgm:t>
        <a:bodyPr/>
        <a:lstStyle/>
        <a:p>
          <a:pPr>
            <a:buFont typeface="Symbol" pitchFamily="2" charset="2"/>
            <a:buChar char=""/>
          </a:pPr>
          <a:r>
            <a:rPr lang="en-GB" sz="600"/>
            <a:t>Accurate measurement blood loss</a:t>
          </a:r>
        </a:p>
      </dgm:t>
    </dgm:pt>
    <dgm:pt modelId="{71DA5A1F-3EBB-E34F-8CA8-50CA3E563323}" type="parTrans" cxnId="{4423BA24-4756-E046-A8E6-09913DF97AF4}">
      <dgm:prSet custT="1"/>
      <dgm:spPr/>
      <dgm:t>
        <a:bodyPr/>
        <a:lstStyle/>
        <a:p>
          <a:endParaRPr lang="en-GB" sz="600"/>
        </a:p>
      </dgm:t>
    </dgm:pt>
    <dgm:pt modelId="{21C52FCD-9DAC-E242-9B37-FF48854B0E71}" type="sibTrans" cxnId="{4423BA24-4756-E046-A8E6-09913DF97AF4}">
      <dgm:prSet/>
      <dgm:spPr/>
      <dgm:t>
        <a:bodyPr/>
        <a:lstStyle/>
        <a:p>
          <a:endParaRPr lang="en-GB" sz="600"/>
        </a:p>
      </dgm:t>
    </dgm:pt>
    <dgm:pt modelId="{BD92E96D-43A7-924A-A1D9-1346CF6A3724}">
      <dgm:prSet custT="1"/>
      <dgm:spPr/>
      <dgm:t>
        <a:bodyPr/>
        <a:lstStyle/>
        <a:p>
          <a:pPr>
            <a:buFont typeface="Symbol" pitchFamily="2" charset="2"/>
            <a:buChar char=""/>
          </a:pPr>
          <a:r>
            <a:rPr lang="en-GB" sz="600"/>
            <a:t>Give responsibility for each component</a:t>
          </a:r>
        </a:p>
      </dgm:t>
    </dgm:pt>
    <dgm:pt modelId="{81AFCA9F-93F3-FF47-9798-60570C1E5BBF}" type="parTrans" cxnId="{CF936124-4D24-294F-A141-8DCE363B1B50}">
      <dgm:prSet custT="1"/>
      <dgm:spPr/>
      <dgm:t>
        <a:bodyPr/>
        <a:lstStyle/>
        <a:p>
          <a:endParaRPr lang="en-GB" sz="600"/>
        </a:p>
      </dgm:t>
    </dgm:pt>
    <dgm:pt modelId="{4C3F8AEE-7C51-A540-824A-3EE1FFBBCE60}" type="sibTrans" cxnId="{CF936124-4D24-294F-A141-8DCE363B1B50}">
      <dgm:prSet/>
      <dgm:spPr/>
      <dgm:t>
        <a:bodyPr/>
        <a:lstStyle/>
        <a:p>
          <a:endParaRPr lang="en-GB" sz="600"/>
        </a:p>
      </dgm:t>
    </dgm:pt>
    <dgm:pt modelId="{4EB53B87-5928-BE42-87E6-1E97DB63D859}">
      <dgm:prSet custT="1"/>
      <dgm:spPr/>
      <dgm:t>
        <a:bodyPr/>
        <a:lstStyle/>
        <a:p>
          <a:pPr>
            <a:buFont typeface="Symbol" pitchFamily="2" charset="2"/>
            <a:buChar char=""/>
          </a:pPr>
          <a:r>
            <a:rPr lang="en-GB" sz="600"/>
            <a:t>Add to WHO checklist</a:t>
          </a:r>
        </a:p>
      </dgm:t>
    </dgm:pt>
    <dgm:pt modelId="{933651E4-96FD-0848-AA67-56EC4313C43B}" type="parTrans" cxnId="{485E370C-AFCE-2344-BFEA-D1AC8CCCFCD2}">
      <dgm:prSet custT="1"/>
      <dgm:spPr/>
      <dgm:t>
        <a:bodyPr/>
        <a:lstStyle/>
        <a:p>
          <a:endParaRPr lang="en-GB" sz="600"/>
        </a:p>
      </dgm:t>
    </dgm:pt>
    <dgm:pt modelId="{E8BE4B61-D2C1-524B-AF25-6EC499DCF87E}" type="sibTrans" cxnId="{485E370C-AFCE-2344-BFEA-D1AC8CCCFCD2}">
      <dgm:prSet/>
      <dgm:spPr/>
      <dgm:t>
        <a:bodyPr/>
        <a:lstStyle/>
        <a:p>
          <a:endParaRPr lang="en-GB" sz="600"/>
        </a:p>
      </dgm:t>
    </dgm:pt>
    <dgm:pt modelId="{CD756EF1-1995-044C-87E5-DAF1DF35D3D6}">
      <dgm:prSet custT="1"/>
      <dgm:spPr/>
      <dgm:t>
        <a:bodyPr/>
        <a:lstStyle/>
        <a:p>
          <a:r>
            <a:rPr lang="en-GB" sz="600"/>
            <a:t>Learn from and design reliable pathways of care</a:t>
          </a:r>
        </a:p>
      </dgm:t>
    </dgm:pt>
    <dgm:pt modelId="{75A3FCC9-D975-424F-9605-3C378DCFB8F9}" type="parTrans" cxnId="{0A1104CF-C523-6648-B239-75DA61E3CF0C}">
      <dgm:prSet custT="1"/>
      <dgm:spPr/>
      <dgm:t>
        <a:bodyPr/>
        <a:lstStyle/>
        <a:p>
          <a:endParaRPr lang="en-GB" sz="600"/>
        </a:p>
      </dgm:t>
    </dgm:pt>
    <dgm:pt modelId="{329EB7A9-81DA-5A40-9E5B-9CBB75C27469}" type="sibTrans" cxnId="{0A1104CF-C523-6648-B239-75DA61E3CF0C}">
      <dgm:prSet/>
      <dgm:spPr/>
      <dgm:t>
        <a:bodyPr/>
        <a:lstStyle/>
        <a:p>
          <a:endParaRPr lang="en-GB" sz="600"/>
        </a:p>
      </dgm:t>
    </dgm:pt>
    <dgm:pt modelId="{82152973-518F-644E-B323-46B44F5F50BE}">
      <dgm:prSet custT="1"/>
      <dgm:spPr/>
      <dgm:t>
        <a:bodyPr/>
        <a:lstStyle/>
        <a:p>
          <a:pPr>
            <a:buFont typeface="Symbol" pitchFamily="2" charset="2"/>
            <a:buChar char=""/>
          </a:pPr>
          <a:r>
            <a:rPr lang="en-GB" sz="600"/>
            <a:t>Feedback bundle compliance and SSI rates </a:t>
          </a:r>
        </a:p>
      </dgm:t>
    </dgm:pt>
    <dgm:pt modelId="{F29FE40D-AFD9-7C41-8285-B3183F75A619}" type="parTrans" cxnId="{E3FE1D62-4068-1A40-B37F-24D17E28BD27}">
      <dgm:prSet custT="1"/>
      <dgm:spPr/>
      <dgm:t>
        <a:bodyPr/>
        <a:lstStyle/>
        <a:p>
          <a:endParaRPr lang="en-GB" sz="600"/>
        </a:p>
      </dgm:t>
    </dgm:pt>
    <dgm:pt modelId="{8045CB74-FEA1-C448-929D-C128341C48B9}" type="sibTrans" cxnId="{E3FE1D62-4068-1A40-B37F-24D17E28BD27}">
      <dgm:prSet/>
      <dgm:spPr/>
      <dgm:t>
        <a:bodyPr/>
        <a:lstStyle/>
        <a:p>
          <a:endParaRPr lang="en-GB" sz="600"/>
        </a:p>
      </dgm:t>
    </dgm:pt>
    <dgm:pt modelId="{29898D6D-9FDC-E84D-A714-BCF9863251E3}">
      <dgm:prSet custT="1"/>
      <dgm:spPr/>
      <dgm:t>
        <a:bodyPr/>
        <a:lstStyle/>
        <a:p>
          <a:pPr>
            <a:buFont typeface="Symbol" pitchFamily="2" charset="2"/>
            <a:buChar char=""/>
          </a:pPr>
          <a:r>
            <a:rPr lang="en-GB" sz="600"/>
            <a:t>Patient leaflets – wound care</a:t>
          </a:r>
        </a:p>
      </dgm:t>
    </dgm:pt>
    <dgm:pt modelId="{C54F53E9-0682-6649-95A1-417B43CEF15C}" type="parTrans" cxnId="{8113B53E-C6CA-844D-BBA1-056636D8E93A}">
      <dgm:prSet custT="1"/>
      <dgm:spPr/>
      <dgm:t>
        <a:bodyPr/>
        <a:lstStyle/>
        <a:p>
          <a:endParaRPr lang="en-GB" sz="600"/>
        </a:p>
      </dgm:t>
    </dgm:pt>
    <dgm:pt modelId="{60F59583-A3CA-BC45-98AC-544FBEFF60DB}" type="sibTrans" cxnId="{8113B53E-C6CA-844D-BBA1-056636D8E93A}">
      <dgm:prSet/>
      <dgm:spPr/>
      <dgm:t>
        <a:bodyPr/>
        <a:lstStyle/>
        <a:p>
          <a:endParaRPr lang="en-GB" sz="600"/>
        </a:p>
      </dgm:t>
    </dgm:pt>
    <dgm:pt modelId="{4C58EAB9-9CC9-2548-B666-0991ED886DB8}">
      <dgm:prSet custT="1"/>
      <dgm:spPr/>
      <dgm:t>
        <a:bodyPr/>
        <a:lstStyle/>
        <a:p>
          <a:pPr>
            <a:buFont typeface="Symbol" pitchFamily="2" charset="2"/>
            <a:buChar char=""/>
          </a:pPr>
          <a:r>
            <a:rPr lang="en-GB" sz="600"/>
            <a:t>Data extract tool to be created by each trusts</a:t>
          </a:r>
        </a:p>
      </dgm:t>
    </dgm:pt>
    <dgm:pt modelId="{6978171A-2511-FA45-A611-1545402BF776}" type="sibTrans" cxnId="{0288CC92-94A0-344A-A367-AC2AA9793EEA}">
      <dgm:prSet/>
      <dgm:spPr/>
      <dgm:t>
        <a:bodyPr/>
        <a:lstStyle/>
        <a:p>
          <a:endParaRPr lang="en-GB" sz="600"/>
        </a:p>
      </dgm:t>
    </dgm:pt>
    <dgm:pt modelId="{2204D6FB-19D1-1148-AB04-51C6DC7D6E84}" type="parTrans" cxnId="{0288CC92-94A0-344A-A367-AC2AA9793EEA}">
      <dgm:prSet custT="1"/>
      <dgm:spPr/>
      <dgm:t>
        <a:bodyPr/>
        <a:lstStyle/>
        <a:p>
          <a:endParaRPr lang="en-GB" sz="600"/>
        </a:p>
      </dgm:t>
    </dgm:pt>
    <dgm:pt modelId="{C40CF629-FF93-E844-9361-AE7F750B875F}">
      <dgm:prSet custT="1"/>
      <dgm:spPr/>
      <dgm:t>
        <a:bodyPr/>
        <a:lstStyle/>
        <a:p>
          <a:pPr>
            <a:buFont typeface="Symbol" pitchFamily="2" charset="2"/>
            <a:buChar char=""/>
          </a:pPr>
          <a:r>
            <a:rPr lang="en-GB" sz="600"/>
            <a:t>Agreed follow up for non responders</a:t>
          </a:r>
        </a:p>
      </dgm:t>
    </dgm:pt>
    <dgm:pt modelId="{FE1D0114-6A09-9D4D-98CD-AB23D8DE112E}" type="sibTrans" cxnId="{B3350D9F-F16A-5C43-95C7-1EEB205B0027}">
      <dgm:prSet/>
      <dgm:spPr/>
      <dgm:t>
        <a:bodyPr/>
        <a:lstStyle/>
        <a:p>
          <a:endParaRPr lang="en-GB" sz="600"/>
        </a:p>
      </dgm:t>
    </dgm:pt>
    <dgm:pt modelId="{D254FE7D-9BBA-CC4E-B15F-21436B7A73D9}" type="parTrans" cxnId="{B3350D9F-F16A-5C43-95C7-1EEB205B0027}">
      <dgm:prSet custT="1"/>
      <dgm:spPr/>
      <dgm:t>
        <a:bodyPr/>
        <a:lstStyle/>
        <a:p>
          <a:endParaRPr lang="en-GB" sz="600"/>
        </a:p>
      </dgm:t>
    </dgm:pt>
    <dgm:pt modelId="{35DF4C98-EF99-624C-B4FB-DB9ECED54D03}">
      <dgm:prSet custT="1"/>
      <dgm:spPr/>
      <dgm:t>
        <a:bodyPr/>
        <a:lstStyle/>
        <a:p>
          <a:pPr>
            <a:buFont typeface="Symbol" pitchFamily="2" charset="2"/>
            <a:buChar char=""/>
          </a:pPr>
          <a:r>
            <a:rPr lang="en-GB" sz="600"/>
            <a:t>Standard Audit tool in theatre</a:t>
          </a:r>
        </a:p>
      </dgm:t>
    </dgm:pt>
    <dgm:pt modelId="{88B7AEAD-13B2-F146-8F34-ADE98DB7C5A4}" type="sibTrans" cxnId="{A40AED6D-001F-B14B-93CB-E8FCED62B717}">
      <dgm:prSet/>
      <dgm:spPr/>
      <dgm:t>
        <a:bodyPr/>
        <a:lstStyle/>
        <a:p>
          <a:endParaRPr lang="en-GB" sz="600"/>
        </a:p>
      </dgm:t>
    </dgm:pt>
    <dgm:pt modelId="{6C2CB35B-2737-6347-B97A-51C485ADF151}" type="parTrans" cxnId="{A40AED6D-001F-B14B-93CB-E8FCED62B717}">
      <dgm:prSet custT="1"/>
      <dgm:spPr/>
      <dgm:t>
        <a:bodyPr/>
        <a:lstStyle/>
        <a:p>
          <a:endParaRPr lang="en-GB" sz="600"/>
        </a:p>
      </dgm:t>
    </dgm:pt>
    <dgm:pt modelId="{F9B61E8C-02EA-104E-9223-898AB96260D0}">
      <dgm:prSet custT="1"/>
      <dgm:spPr/>
      <dgm:t>
        <a:bodyPr/>
        <a:lstStyle/>
        <a:p>
          <a:pPr>
            <a:buFont typeface="Symbol" pitchFamily="2" charset="2"/>
            <a:buChar char=""/>
          </a:pPr>
          <a:r>
            <a:rPr lang="en-GB" sz="600"/>
            <a:t>Bundle compliance input into theatre electronic systems </a:t>
          </a:r>
        </a:p>
      </dgm:t>
    </dgm:pt>
    <dgm:pt modelId="{3D97BC57-3C2D-7946-9E62-C8E6D362F685}" type="sibTrans" cxnId="{4AD5B023-CD2C-3847-B947-64A38A3EE2A0}">
      <dgm:prSet/>
      <dgm:spPr/>
      <dgm:t>
        <a:bodyPr/>
        <a:lstStyle/>
        <a:p>
          <a:endParaRPr lang="en-GB" sz="600"/>
        </a:p>
      </dgm:t>
    </dgm:pt>
    <dgm:pt modelId="{4EC93403-70B3-BB4A-A18F-F24B7E99EF91}" type="parTrans" cxnId="{4AD5B023-CD2C-3847-B947-64A38A3EE2A0}">
      <dgm:prSet custT="1"/>
      <dgm:spPr/>
      <dgm:t>
        <a:bodyPr/>
        <a:lstStyle/>
        <a:p>
          <a:endParaRPr lang="en-GB" sz="600"/>
        </a:p>
      </dgm:t>
    </dgm:pt>
    <dgm:pt modelId="{44B81D60-4220-2C4D-A28E-3EBAD9BE928B}" type="pres">
      <dgm:prSet presAssocID="{F16D386B-BF55-C845-BE10-56D36B35124D}" presName="mainComposite" presStyleCnt="0">
        <dgm:presLayoutVars>
          <dgm:chPref val="1"/>
          <dgm:dir/>
          <dgm:animOne val="branch"/>
          <dgm:animLvl val="lvl"/>
          <dgm:resizeHandles val="exact"/>
        </dgm:presLayoutVars>
      </dgm:prSet>
      <dgm:spPr/>
    </dgm:pt>
    <dgm:pt modelId="{F088D676-5DF8-D543-9776-A243FAB09DA4}" type="pres">
      <dgm:prSet presAssocID="{F16D386B-BF55-C845-BE10-56D36B35124D}" presName="hierFlow" presStyleCnt="0"/>
      <dgm:spPr/>
    </dgm:pt>
    <dgm:pt modelId="{2C36DDFB-1B1D-0A48-91E1-2F517EDCBC7C}" type="pres">
      <dgm:prSet presAssocID="{F16D386B-BF55-C845-BE10-56D36B35124D}" presName="hierChild1" presStyleCnt="0">
        <dgm:presLayoutVars>
          <dgm:chPref val="1"/>
          <dgm:animOne val="branch"/>
          <dgm:animLvl val="lvl"/>
        </dgm:presLayoutVars>
      </dgm:prSet>
      <dgm:spPr/>
    </dgm:pt>
    <dgm:pt modelId="{EA0826B6-9F05-364D-B931-645B0B8A3BFF}" type="pres">
      <dgm:prSet presAssocID="{77407832-13F9-A346-A641-E096BB00ACEA}" presName="Name17" presStyleCnt="0"/>
      <dgm:spPr/>
    </dgm:pt>
    <dgm:pt modelId="{70A1C749-95B9-544F-8F49-5C2C8AEB3A80}" type="pres">
      <dgm:prSet presAssocID="{77407832-13F9-A346-A641-E096BB00ACEA}" presName="level1Shape" presStyleLbl="node0" presStyleIdx="0" presStyleCnt="1" custScaleY="288573">
        <dgm:presLayoutVars>
          <dgm:chPref val="3"/>
        </dgm:presLayoutVars>
      </dgm:prSet>
      <dgm:spPr/>
    </dgm:pt>
    <dgm:pt modelId="{C4EE80B9-D6B8-0C41-8A9D-D3A278962D09}" type="pres">
      <dgm:prSet presAssocID="{77407832-13F9-A346-A641-E096BB00ACEA}" presName="hierChild2" presStyleCnt="0"/>
      <dgm:spPr/>
    </dgm:pt>
    <dgm:pt modelId="{BBB3B7EB-8F3B-C043-80B9-CDE2A2039928}" type="pres">
      <dgm:prSet presAssocID="{CF5C5092-F46B-9946-93DE-E686D6ACAFBC}" presName="Name25" presStyleLbl="parChTrans1D2" presStyleIdx="0" presStyleCnt="2"/>
      <dgm:spPr/>
    </dgm:pt>
    <dgm:pt modelId="{F1F57067-C518-2F48-BA45-9786008D4122}" type="pres">
      <dgm:prSet presAssocID="{CF5C5092-F46B-9946-93DE-E686D6ACAFBC}" presName="connTx" presStyleLbl="parChTrans1D2" presStyleIdx="0" presStyleCnt="2"/>
      <dgm:spPr/>
    </dgm:pt>
    <dgm:pt modelId="{5E16167D-B103-5E47-BBDE-03E961B9746D}" type="pres">
      <dgm:prSet presAssocID="{BAFDEA92-C6B8-9442-8F6D-A7A413E61279}" presName="Name30" presStyleCnt="0"/>
      <dgm:spPr/>
    </dgm:pt>
    <dgm:pt modelId="{FADBC76B-46A5-5C41-9D72-6D48D30628A7}" type="pres">
      <dgm:prSet presAssocID="{BAFDEA92-C6B8-9442-8F6D-A7A413E61279}" presName="level2Shape" presStyleLbl="node2" presStyleIdx="0" presStyleCnt="2"/>
      <dgm:spPr/>
    </dgm:pt>
    <dgm:pt modelId="{5347217C-C788-F349-91EB-D55F45B6510E}" type="pres">
      <dgm:prSet presAssocID="{BAFDEA92-C6B8-9442-8F6D-A7A413E61279}" presName="hierChild3" presStyleCnt="0"/>
      <dgm:spPr/>
    </dgm:pt>
    <dgm:pt modelId="{CBC0159D-622F-9340-AD4C-A1EDD872C92A}" type="pres">
      <dgm:prSet presAssocID="{A9E73F0F-CA3B-FD42-8EEC-F406330B221A}" presName="Name25" presStyleLbl="parChTrans1D3" presStyleIdx="0" presStyleCnt="4"/>
      <dgm:spPr/>
    </dgm:pt>
    <dgm:pt modelId="{380A5AC6-3F47-9B4E-8B58-EEF0F699CE29}" type="pres">
      <dgm:prSet presAssocID="{A9E73F0F-CA3B-FD42-8EEC-F406330B221A}" presName="connTx" presStyleLbl="parChTrans1D3" presStyleIdx="0" presStyleCnt="4"/>
      <dgm:spPr/>
    </dgm:pt>
    <dgm:pt modelId="{DA34835C-0E05-6D4F-AA57-804D04E085FB}" type="pres">
      <dgm:prSet presAssocID="{06551954-6B87-DD45-A921-20CE8AF6B45B}" presName="Name30" presStyleCnt="0"/>
      <dgm:spPr/>
    </dgm:pt>
    <dgm:pt modelId="{B99146DE-394A-F348-8655-942B7666C719}" type="pres">
      <dgm:prSet presAssocID="{06551954-6B87-DD45-A921-20CE8AF6B45B}" presName="level2Shape" presStyleLbl="node3" presStyleIdx="0" presStyleCnt="4"/>
      <dgm:spPr/>
    </dgm:pt>
    <dgm:pt modelId="{70172AEF-A864-BE42-9547-1B5C41D824BF}" type="pres">
      <dgm:prSet presAssocID="{06551954-6B87-DD45-A921-20CE8AF6B45B}" presName="hierChild3" presStyleCnt="0"/>
      <dgm:spPr/>
    </dgm:pt>
    <dgm:pt modelId="{E4B9822E-CFC8-D443-8EE2-E317415CB2FD}" type="pres">
      <dgm:prSet presAssocID="{D6776320-9290-D04C-8BED-ECB90C3041AA}" presName="Name25" presStyleLbl="parChTrans1D4" presStyleIdx="0" presStyleCnt="19"/>
      <dgm:spPr/>
    </dgm:pt>
    <dgm:pt modelId="{C8495876-F32F-B946-ACC1-A6B76D031AB0}" type="pres">
      <dgm:prSet presAssocID="{D6776320-9290-D04C-8BED-ECB90C3041AA}" presName="connTx" presStyleLbl="parChTrans1D4" presStyleIdx="0" presStyleCnt="19"/>
      <dgm:spPr/>
    </dgm:pt>
    <dgm:pt modelId="{65351818-05B6-EF4D-A4C6-1CC6DED77408}" type="pres">
      <dgm:prSet presAssocID="{4738EC61-5606-7D45-80EB-EC6EFF8A3FA6}" presName="Name30" presStyleCnt="0"/>
      <dgm:spPr/>
    </dgm:pt>
    <dgm:pt modelId="{C49EA5F3-8EDE-C146-8ECB-5C9F4A8222B8}" type="pres">
      <dgm:prSet presAssocID="{4738EC61-5606-7D45-80EB-EC6EFF8A3FA6}" presName="level2Shape" presStyleLbl="node4" presStyleIdx="0" presStyleCnt="19"/>
      <dgm:spPr/>
    </dgm:pt>
    <dgm:pt modelId="{CE1931E4-04CF-D640-85CD-E379D02E6DD3}" type="pres">
      <dgm:prSet presAssocID="{4738EC61-5606-7D45-80EB-EC6EFF8A3FA6}" presName="hierChild3" presStyleCnt="0"/>
      <dgm:spPr/>
    </dgm:pt>
    <dgm:pt modelId="{233E378E-EC24-CB4B-9498-BA6D7DEAA5BA}" type="pres">
      <dgm:prSet presAssocID="{0DEEAD16-3FC2-1B48-8A78-1E316A7AC4B7}" presName="Name25" presStyleLbl="parChTrans1D4" presStyleIdx="1" presStyleCnt="19"/>
      <dgm:spPr/>
    </dgm:pt>
    <dgm:pt modelId="{B00C2DD6-15A0-B14F-A418-406919345F6F}" type="pres">
      <dgm:prSet presAssocID="{0DEEAD16-3FC2-1B48-8A78-1E316A7AC4B7}" presName="connTx" presStyleLbl="parChTrans1D4" presStyleIdx="1" presStyleCnt="19"/>
      <dgm:spPr/>
    </dgm:pt>
    <dgm:pt modelId="{427D50DD-266F-F74D-A3E8-A9A67DED39F0}" type="pres">
      <dgm:prSet presAssocID="{1AB9D365-7C8C-B94D-BB13-46DB2AC68543}" presName="Name30" presStyleCnt="0"/>
      <dgm:spPr/>
    </dgm:pt>
    <dgm:pt modelId="{970C516D-1FC7-874B-9A68-379632F1EE67}" type="pres">
      <dgm:prSet presAssocID="{1AB9D365-7C8C-B94D-BB13-46DB2AC68543}" presName="level2Shape" presStyleLbl="node4" presStyleIdx="1" presStyleCnt="19"/>
      <dgm:spPr/>
    </dgm:pt>
    <dgm:pt modelId="{9D39676E-276F-7945-B2A6-20BD2B2B86C5}" type="pres">
      <dgm:prSet presAssocID="{1AB9D365-7C8C-B94D-BB13-46DB2AC68543}" presName="hierChild3" presStyleCnt="0"/>
      <dgm:spPr/>
    </dgm:pt>
    <dgm:pt modelId="{C872FB5C-F64B-594E-985C-47EF2EB203F5}" type="pres">
      <dgm:prSet presAssocID="{7D3E248A-758F-4F4F-92E9-CB696FDA5908}" presName="Name25" presStyleLbl="parChTrans1D4" presStyleIdx="2" presStyleCnt="19"/>
      <dgm:spPr/>
    </dgm:pt>
    <dgm:pt modelId="{77EB722A-521B-5648-ACCD-CAAA109222E0}" type="pres">
      <dgm:prSet presAssocID="{7D3E248A-758F-4F4F-92E9-CB696FDA5908}" presName="connTx" presStyleLbl="parChTrans1D4" presStyleIdx="2" presStyleCnt="19"/>
      <dgm:spPr/>
    </dgm:pt>
    <dgm:pt modelId="{9BFC8D49-70AF-3E48-8719-B3B21DCA5A56}" type="pres">
      <dgm:prSet presAssocID="{E93EADEA-16F0-C64A-A7A7-F02E41703598}" presName="Name30" presStyleCnt="0"/>
      <dgm:spPr/>
    </dgm:pt>
    <dgm:pt modelId="{7D801236-6D27-5245-B0DA-940C8A45036D}" type="pres">
      <dgm:prSet presAssocID="{E93EADEA-16F0-C64A-A7A7-F02E41703598}" presName="level2Shape" presStyleLbl="node4" presStyleIdx="2" presStyleCnt="19"/>
      <dgm:spPr/>
    </dgm:pt>
    <dgm:pt modelId="{AB1D3B07-2E23-E24E-949C-7D5B208B97DE}" type="pres">
      <dgm:prSet presAssocID="{E93EADEA-16F0-C64A-A7A7-F02E41703598}" presName="hierChild3" presStyleCnt="0"/>
      <dgm:spPr/>
    </dgm:pt>
    <dgm:pt modelId="{FF23E532-AF6B-0B43-8804-461D9D1304CA}" type="pres">
      <dgm:prSet presAssocID="{2204D6FB-19D1-1148-AB04-51C6DC7D6E84}" presName="Name25" presStyleLbl="parChTrans1D4" presStyleIdx="3" presStyleCnt="19"/>
      <dgm:spPr/>
    </dgm:pt>
    <dgm:pt modelId="{CC6AE031-D8D5-114A-B11E-F5EE6DFF30F6}" type="pres">
      <dgm:prSet presAssocID="{2204D6FB-19D1-1148-AB04-51C6DC7D6E84}" presName="connTx" presStyleLbl="parChTrans1D4" presStyleIdx="3" presStyleCnt="19"/>
      <dgm:spPr/>
    </dgm:pt>
    <dgm:pt modelId="{74D36F4F-C892-814D-BF42-EE4C2BA5A8B3}" type="pres">
      <dgm:prSet presAssocID="{4C58EAB9-9CC9-2548-B666-0991ED886DB8}" presName="Name30" presStyleCnt="0"/>
      <dgm:spPr/>
    </dgm:pt>
    <dgm:pt modelId="{21E99272-EFF2-5E44-917A-846C2A647508}" type="pres">
      <dgm:prSet presAssocID="{4C58EAB9-9CC9-2548-B666-0991ED886DB8}" presName="level2Shape" presStyleLbl="node4" presStyleIdx="3" presStyleCnt="19"/>
      <dgm:spPr/>
    </dgm:pt>
    <dgm:pt modelId="{56F7A71B-2D96-6F41-AC45-8ACA53A950CF}" type="pres">
      <dgm:prSet presAssocID="{4C58EAB9-9CC9-2548-B666-0991ED886DB8}" presName="hierChild3" presStyleCnt="0"/>
      <dgm:spPr/>
    </dgm:pt>
    <dgm:pt modelId="{D7F368EF-ABF6-F545-B978-C959CBF6E0D1}" type="pres">
      <dgm:prSet presAssocID="{D254FE7D-9BBA-CC4E-B15F-21436B7A73D9}" presName="Name25" presStyleLbl="parChTrans1D4" presStyleIdx="4" presStyleCnt="19"/>
      <dgm:spPr/>
    </dgm:pt>
    <dgm:pt modelId="{61B357EA-C98B-9C42-B78E-229126D373DC}" type="pres">
      <dgm:prSet presAssocID="{D254FE7D-9BBA-CC4E-B15F-21436B7A73D9}" presName="connTx" presStyleLbl="parChTrans1D4" presStyleIdx="4" presStyleCnt="19"/>
      <dgm:spPr/>
    </dgm:pt>
    <dgm:pt modelId="{FA1619F5-CF41-5440-B740-4421B88C682B}" type="pres">
      <dgm:prSet presAssocID="{C40CF629-FF93-E844-9361-AE7F750B875F}" presName="Name30" presStyleCnt="0"/>
      <dgm:spPr/>
    </dgm:pt>
    <dgm:pt modelId="{5D62D323-8CDC-AD42-910E-A31E8DDCD9E9}" type="pres">
      <dgm:prSet presAssocID="{C40CF629-FF93-E844-9361-AE7F750B875F}" presName="level2Shape" presStyleLbl="node4" presStyleIdx="4" presStyleCnt="19"/>
      <dgm:spPr/>
    </dgm:pt>
    <dgm:pt modelId="{A05AE2DD-AD96-4941-A9A7-E86818B8B7B1}" type="pres">
      <dgm:prSet presAssocID="{C40CF629-FF93-E844-9361-AE7F750B875F}" presName="hierChild3" presStyleCnt="0"/>
      <dgm:spPr/>
    </dgm:pt>
    <dgm:pt modelId="{CE9E2670-5B72-F745-B64B-4CF809D1455F}" type="pres">
      <dgm:prSet presAssocID="{6C2CB35B-2737-6347-B97A-51C485ADF151}" presName="Name25" presStyleLbl="parChTrans1D4" presStyleIdx="5" presStyleCnt="19"/>
      <dgm:spPr/>
    </dgm:pt>
    <dgm:pt modelId="{FAE6082A-9606-2D41-8C22-2B7E1E076631}" type="pres">
      <dgm:prSet presAssocID="{6C2CB35B-2737-6347-B97A-51C485ADF151}" presName="connTx" presStyleLbl="parChTrans1D4" presStyleIdx="5" presStyleCnt="19"/>
      <dgm:spPr/>
    </dgm:pt>
    <dgm:pt modelId="{BBBA537B-3B83-884E-A703-2DCC42FD7E1A}" type="pres">
      <dgm:prSet presAssocID="{35DF4C98-EF99-624C-B4FB-DB9ECED54D03}" presName="Name30" presStyleCnt="0"/>
      <dgm:spPr/>
    </dgm:pt>
    <dgm:pt modelId="{73C64933-5886-EB4F-B4E8-8AFEC988C783}" type="pres">
      <dgm:prSet presAssocID="{35DF4C98-EF99-624C-B4FB-DB9ECED54D03}" presName="level2Shape" presStyleLbl="node4" presStyleIdx="5" presStyleCnt="19"/>
      <dgm:spPr/>
    </dgm:pt>
    <dgm:pt modelId="{6543361A-5205-344B-B5C4-9EF3792A6BDA}" type="pres">
      <dgm:prSet presAssocID="{35DF4C98-EF99-624C-B4FB-DB9ECED54D03}" presName="hierChild3" presStyleCnt="0"/>
      <dgm:spPr/>
    </dgm:pt>
    <dgm:pt modelId="{CD8876D6-13CD-FC4A-9FB0-05FD5C5D1471}" type="pres">
      <dgm:prSet presAssocID="{4EC93403-70B3-BB4A-A18F-F24B7E99EF91}" presName="Name25" presStyleLbl="parChTrans1D4" presStyleIdx="6" presStyleCnt="19"/>
      <dgm:spPr/>
    </dgm:pt>
    <dgm:pt modelId="{ECAF78D5-8179-2B43-AB9F-E85424E74C07}" type="pres">
      <dgm:prSet presAssocID="{4EC93403-70B3-BB4A-A18F-F24B7E99EF91}" presName="connTx" presStyleLbl="parChTrans1D4" presStyleIdx="6" presStyleCnt="19"/>
      <dgm:spPr/>
    </dgm:pt>
    <dgm:pt modelId="{C106FCE8-6013-E748-B8A6-D6F3346CB3A7}" type="pres">
      <dgm:prSet presAssocID="{F9B61E8C-02EA-104E-9223-898AB96260D0}" presName="Name30" presStyleCnt="0"/>
      <dgm:spPr/>
    </dgm:pt>
    <dgm:pt modelId="{06F3B803-82A2-644C-AED6-85A660F5861F}" type="pres">
      <dgm:prSet presAssocID="{F9B61E8C-02EA-104E-9223-898AB96260D0}" presName="level2Shape" presStyleLbl="node4" presStyleIdx="6" presStyleCnt="19"/>
      <dgm:spPr/>
    </dgm:pt>
    <dgm:pt modelId="{111D14CB-248A-8843-A648-777E18BC92A7}" type="pres">
      <dgm:prSet presAssocID="{F9B61E8C-02EA-104E-9223-898AB96260D0}" presName="hierChild3" presStyleCnt="0"/>
      <dgm:spPr/>
    </dgm:pt>
    <dgm:pt modelId="{F43DB240-C264-904C-9AEF-F8842F68A472}" type="pres">
      <dgm:prSet presAssocID="{21E17163-41E4-4F48-B3B8-A12B48D09CFB}" presName="Name25" presStyleLbl="parChTrans1D2" presStyleIdx="1" presStyleCnt="2"/>
      <dgm:spPr/>
    </dgm:pt>
    <dgm:pt modelId="{A58BFF1A-7481-C34A-85BF-9C523226246A}" type="pres">
      <dgm:prSet presAssocID="{21E17163-41E4-4F48-B3B8-A12B48D09CFB}" presName="connTx" presStyleLbl="parChTrans1D2" presStyleIdx="1" presStyleCnt="2"/>
      <dgm:spPr/>
    </dgm:pt>
    <dgm:pt modelId="{FC471618-2B91-0F4F-993C-CE10E86B171F}" type="pres">
      <dgm:prSet presAssocID="{3A87C8EB-2D9B-FC49-8293-99F64D46909E}" presName="Name30" presStyleCnt="0"/>
      <dgm:spPr/>
    </dgm:pt>
    <dgm:pt modelId="{AE0CD194-492F-D84A-A5BA-21FEC8626A5D}" type="pres">
      <dgm:prSet presAssocID="{3A87C8EB-2D9B-FC49-8293-99F64D46909E}" presName="level2Shape" presStyleLbl="node2" presStyleIdx="1" presStyleCnt="2"/>
      <dgm:spPr/>
    </dgm:pt>
    <dgm:pt modelId="{DBC4CF52-9BED-9748-8C9E-344316EC7885}" type="pres">
      <dgm:prSet presAssocID="{3A87C8EB-2D9B-FC49-8293-99F64D46909E}" presName="hierChild3" presStyleCnt="0"/>
      <dgm:spPr/>
    </dgm:pt>
    <dgm:pt modelId="{EFD575B5-849C-574C-A9AE-78561B781A56}" type="pres">
      <dgm:prSet presAssocID="{0EAF7D30-2B3B-6E45-9FF8-EC41FE536C83}" presName="Name25" presStyleLbl="parChTrans1D3" presStyleIdx="1" presStyleCnt="4"/>
      <dgm:spPr/>
    </dgm:pt>
    <dgm:pt modelId="{F6AE4763-C7FB-DB46-B879-24702008A81F}" type="pres">
      <dgm:prSet presAssocID="{0EAF7D30-2B3B-6E45-9FF8-EC41FE536C83}" presName="connTx" presStyleLbl="parChTrans1D3" presStyleIdx="1" presStyleCnt="4"/>
      <dgm:spPr/>
    </dgm:pt>
    <dgm:pt modelId="{81053E8E-39B1-FC41-B278-C482FC9BAD47}" type="pres">
      <dgm:prSet presAssocID="{972C40EE-2D8D-B343-A4C7-FFBDAB552546}" presName="Name30" presStyleCnt="0"/>
      <dgm:spPr/>
    </dgm:pt>
    <dgm:pt modelId="{F7DD1705-C334-EB45-A4C5-8925D767481F}" type="pres">
      <dgm:prSet presAssocID="{972C40EE-2D8D-B343-A4C7-FFBDAB552546}" presName="level2Shape" presStyleLbl="node3" presStyleIdx="1" presStyleCnt="4"/>
      <dgm:spPr/>
    </dgm:pt>
    <dgm:pt modelId="{80A8C9BE-D930-F446-BEEF-E4594B63560E}" type="pres">
      <dgm:prSet presAssocID="{972C40EE-2D8D-B343-A4C7-FFBDAB552546}" presName="hierChild3" presStyleCnt="0"/>
      <dgm:spPr/>
    </dgm:pt>
    <dgm:pt modelId="{7DA8CB75-D7EB-D249-B686-84F529C060F4}" type="pres">
      <dgm:prSet presAssocID="{73106D6B-DFEE-4143-97D7-7E81D36BEFED}" presName="Name25" presStyleLbl="parChTrans1D4" presStyleIdx="7" presStyleCnt="19"/>
      <dgm:spPr/>
    </dgm:pt>
    <dgm:pt modelId="{DD4E5A6D-3BF8-CD48-8C1C-36D1878A5351}" type="pres">
      <dgm:prSet presAssocID="{73106D6B-DFEE-4143-97D7-7E81D36BEFED}" presName="connTx" presStyleLbl="parChTrans1D4" presStyleIdx="7" presStyleCnt="19"/>
      <dgm:spPr/>
    </dgm:pt>
    <dgm:pt modelId="{D48C5923-ED4D-B24E-84AE-3E9AD789B0AA}" type="pres">
      <dgm:prSet presAssocID="{A9A8D81E-3129-2244-B7E1-546176D4709B}" presName="Name30" presStyleCnt="0"/>
      <dgm:spPr/>
    </dgm:pt>
    <dgm:pt modelId="{6735BDD9-5D19-8044-9A47-85FFFB22F9BD}" type="pres">
      <dgm:prSet presAssocID="{A9A8D81E-3129-2244-B7E1-546176D4709B}" presName="level2Shape" presStyleLbl="node4" presStyleIdx="7" presStyleCnt="19"/>
      <dgm:spPr/>
    </dgm:pt>
    <dgm:pt modelId="{60D70FEE-1DFE-2F49-BDFA-F80AEB487163}" type="pres">
      <dgm:prSet presAssocID="{A9A8D81E-3129-2244-B7E1-546176D4709B}" presName="hierChild3" presStyleCnt="0"/>
      <dgm:spPr/>
    </dgm:pt>
    <dgm:pt modelId="{9B88ACF9-9441-6149-8E19-938B17FD9589}" type="pres">
      <dgm:prSet presAssocID="{0C2711A4-0D6E-8D48-AE68-CFEE3D84256A}" presName="Name25" presStyleLbl="parChTrans1D4" presStyleIdx="8" presStyleCnt="19"/>
      <dgm:spPr/>
    </dgm:pt>
    <dgm:pt modelId="{1FD928D1-79BE-4941-8928-16F2A1251D2E}" type="pres">
      <dgm:prSet presAssocID="{0C2711A4-0D6E-8D48-AE68-CFEE3D84256A}" presName="connTx" presStyleLbl="parChTrans1D4" presStyleIdx="8" presStyleCnt="19"/>
      <dgm:spPr/>
    </dgm:pt>
    <dgm:pt modelId="{05F9BD4D-6860-CF45-B570-4872B2EBE333}" type="pres">
      <dgm:prSet presAssocID="{31032DC5-59DE-7846-BEA8-224C818B3301}" presName="Name30" presStyleCnt="0"/>
      <dgm:spPr/>
    </dgm:pt>
    <dgm:pt modelId="{78C57FA3-056E-3242-A99C-88168F190020}" type="pres">
      <dgm:prSet presAssocID="{31032DC5-59DE-7846-BEA8-224C818B3301}" presName="level2Shape" presStyleLbl="node4" presStyleIdx="8" presStyleCnt="19"/>
      <dgm:spPr/>
    </dgm:pt>
    <dgm:pt modelId="{BE18D6B0-851B-0A4A-BABA-DF1BBE17AB67}" type="pres">
      <dgm:prSet presAssocID="{31032DC5-59DE-7846-BEA8-224C818B3301}" presName="hierChild3" presStyleCnt="0"/>
      <dgm:spPr/>
    </dgm:pt>
    <dgm:pt modelId="{FD6999B3-643C-9C44-81D6-C77D6F7D262C}" type="pres">
      <dgm:prSet presAssocID="{97341153-C102-5F45-8FC6-28A2689E098E}" presName="Name25" presStyleLbl="parChTrans1D3" presStyleIdx="2" presStyleCnt="4"/>
      <dgm:spPr/>
    </dgm:pt>
    <dgm:pt modelId="{0095D9AC-D522-1D40-9821-39B07EBE97BE}" type="pres">
      <dgm:prSet presAssocID="{97341153-C102-5F45-8FC6-28A2689E098E}" presName="connTx" presStyleLbl="parChTrans1D3" presStyleIdx="2" presStyleCnt="4"/>
      <dgm:spPr/>
    </dgm:pt>
    <dgm:pt modelId="{6CC58160-03BD-9643-A090-3C18FAD6C1C1}" type="pres">
      <dgm:prSet presAssocID="{2C2C4E5B-7505-E847-8379-560C3AF0E8EE}" presName="Name30" presStyleCnt="0"/>
      <dgm:spPr/>
    </dgm:pt>
    <dgm:pt modelId="{3D65DC29-1827-9D4A-89F9-7C9521585DAC}" type="pres">
      <dgm:prSet presAssocID="{2C2C4E5B-7505-E847-8379-560C3AF0E8EE}" presName="level2Shape" presStyleLbl="node3" presStyleIdx="2" presStyleCnt="4"/>
      <dgm:spPr/>
    </dgm:pt>
    <dgm:pt modelId="{267D0DC3-B871-084B-BDF3-A8168BAC7361}" type="pres">
      <dgm:prSet presAssocID="{2C2C4E5B-7505-E847-8379-560C3AF0E8EE}" presName="hierChild3" presStyleCnt="0"/>
      <dgm:spPr/>
    </dgm:pt>
    <dgm:pt modelId="{A90E406C-D96A-754B-B016-76BEA5C9D73B}" type="pres">
      <dgm:prSet presAssocID="{BD69D2DB-4207-F747-B240-AD40DFF36F52}" presName="Name25" presStyleLbl="parChTrans1D4" presStyleIdx="9" presStyleCnt="19"/>
      <dgm:spPr/>
    </dgm:pt>
    <dgm:pt modelId="{6A14B5D5-1532-294C-87AD-4ADCD66835E7}" type="pres">
      <dgm:prSet presAssocID="{BD69D2DB-4207-F747-B240-AD40DFF36F52}" presName="connTx" presStyleLbl="parChTrans1D4" presStyleIdx="9" presStyleCnt="19"/>
      <dgm:spPr/>
    </dgm:pt>
    <dgm:pt modelId="{F6C5D6BB-5DA5-9849-91B0-1E0F80674503}" type="pres">
      <dgm:prSet presAssocID="{E9B2F047-9F96-3547-BD8C-0A1580028347}" presName="Name30" presStyleCnt="0"/>
      <dgm:spPr/>
    </dgm:pt>
    <dgm:pt modelId="{C54875B5-4A88-2742-A2A6-6F2DB997BA34}" type="pres">
      <dgm:prSet presAssocID="{E9B2F047-9F96-3547-BD8C-0A1580028347}" presName="level2Shape" presStyleLbl="node4" presStyleIdx="9" presStyleCnt="19"/>
      <dgm:spPr/>
    </dgm:pt>
    <dgm:pt modelId="{0C8ADE77-53A7-E64E-B86D-0311F6A63BBA}" type="pres">
      <dgm:prSet presAssocID="{E9B2F047-9F96-3547-BD8C-0A1580028347}" presName="hierChild3" presStyleCnt="0"/>
      <dgm:spPr/>
    </dgm:pt>
    <dgm:pt modelId="{9AE36C26-3286-624B-9191-6CF9AF1C8C13}" type="pres">
      <dgm:prSet presAssocID="{92CA399A-D94C-5E42-A555-6595202B3FEA}" presName="Name25" presStyleLbl="parChTrans1D4" presStyleIdx="10" presStyleCnt="19"/>
      <dgm:spPr/>
    </dgm:pt>
    <dgm:pt modelId="{1AE08F64-F11D-C344-8D7E-8F575C0E83A4}" type="pres">
      <dgm:prSet presAssocID="{92CA399A-D94C-5E42-A555-6595202B3FEA}" presName="connTx" presStyleLbl="parChTrans1D4" presStyleIdx="10" presStyleCnt="19"/>
      <dgm:spPr/>
    </dgm:pt>
    <dgm:pt modelId="{996E5FA0-BB0B-5642-AB7C-59C70A9AE485}" type="pres">
      <dgm:prSet presAssocID="{A59902A1-5017-294E-BFC4-4E08FA32F911}" presName="Name30" presStyleCnt="0"/>
      <dgm:spPr/>
    </dgm:pt>
    <dgm:pt modelId="{3B6992D9-C608-1D4D-922B-FC2103AC15AF}" type="pres">
      <dgm:prSet presAssocID="{A59902A1-5017-294E-BFC4-4E08FA32F911}" presName="level2Shape" presStyleLbl="node4" presStyleIdx="10" presStyleCnt="19"/>
      <dgm:spPr/>
    </dgm:pt>
    <dgm:pt modelId="{40A847BB-D465-1E45-AE78-86F16AC0717A}" type="pres">
      <dgm:prSet presAssocID="{A59902A1-5017-294E-BFC4-4E08FA32F911}" presName="hierChild3" presStyleCnt="0"/>
      <dgm:spPr/>
    </dgm:pt>
    <dgm:pt modelId="{ECF2983D-6C1A-A748-BF81-D50DED11B854}" type="pres">
      <dgm:prSet presAssocID="{C7355759-0F58-7D4B-90E5-AF7B83295D00}" presName="Name25" presStyleLbl="parChTrans1D4" presStyleIdx="11" presStyleCnt="19"/>
      <dgm:spPr/>
    </dgm:pt>
    <dgm:pt modelId="{094B2595-FB27-1D4C-A8FA-3A147E7CAAFC}" type="pres">
      <dgm:prSet presAssocID="{C7355759-0F58-7D4B-90E5-AF7B83295D00}" presName="connTx" presStyleLbl="parChTrans1D4" presStyleIdx="11" presStyleCnt="19"/>
      <dgm:spPr/>
    </dgm:pt>
    <dgm:pt modelId="{69E5066A-653E-F543-AA5E-9C62FE4AF953}" type="pres">
      <dgm:prSet presAssocID="{014310B8-0C64-A446-AC57-04454E9CC50E}" presName="Name30" presStyleCnt="0"/>
      <dgm:spPr/>
    </dgm:pt>
    <dgm:pt modelId="{12369277-8AF1-9E4A-BCFE-030B691D0249}" type="pres">
      <dgm:prSet presAssocID="{014310B8-0C64-A446-AC57-04454E9CC50E}" presName="level2Shape" presStyleLbl="node4" presStyleIdx="11" presStyleCnt="19"/>
      <dgm:spPr/>
    </dgm:pt>
    <dgm:pt modelId="{785494DE-B3D9-444A-AAAD-9F1822DBE7A3}" type="pres">
      <dgm:prSet presAssocID="{014310B8-0C64-A446-AC57-04454E9CC50E}" presName="hierChild3" presStyleCnt="0"/>
      <dgm:spPr/>
    </dgm:pt>
    <dgm:pt modelId="{56421442-B375-9D4D-B822-158EE6982674}" type="pres">
      <dgm:prSet presAssocID="{B0422309-5585-8E4A-B014-0321245F7C4E}" presName="Name25" presStyleLbl="parChTrans1D4" presStyleIdx="12" presStyleCnt="19"/>
      <dgm:spPr/>
    </dgm:pt>
    <dgm:pt modelId="{5305C225-5BE1-E443-ABC4-57D5F9AA0AF8}" type="pres">
      <dgm:prSet presAssocID="{B0422309-5585-8E4A-B014-0321245F7C4E}" presName="connTx" presStyleLbl="parChTrans1D4" presStyleIdx="12" presStyleCnt="19"/>
      <dgm:spPr/>
    </dgm:pt>
    <dgm:pt modelId="{34EFE83E-5626-C04A-B518-79F0E06EA9CD}" type="pres">
      <dgm:prSet presAssocID="{091A6D49-DC7E-4C48-931B-B552C96B74B5}" presName="Name30" presStyleCnt="0"/>
      <dgm:spPr/>
    </dgm:pt>
    <dgm:pt modelId="{37C0E113-52B5-904F-BA99-42F6D4654DE6}" type="pres">
      <dgm:prSet presAssocID="{091A6D49-DC7E-4C48-931B-B552C96B74B5}" presName="level2Shape" presStyleLbl="node4" presStyleIdx="12" presStyleCnt="19"/>
      <dgm:spPr/>
    </dgm:pt>
    <dgm:pt modelId="{BBE122A0-F198-D94B-BE7E-BB0BD05F82DA}" type="pres">
      <dgm:prSet presAssocID="{091A6D49-DC7E-4C48-931B-B552C96B74B5}" presName="hierChild3" presStyleCnt="0"/>
      <dgm:spPr/>
    </dgm:pt>
    <dgm:pt modelId="{82C5F63D-216C-A24D-A7A2-7CAE50C5A248}" type="pres">
      <dgm:prSet presAssocID="{063AA8CC-DF66-DF4D-9AC0-F630B23F9905}" presName="Name25" presStyleLbl="parChTrans1D4" presStyleIdx="13" presStyleCnt="19"/>
      <dgm:spPr/>
    </dgm:pt>
    <dgm:pt modelId="{1AAF3F64-7B8F-C34E-9647-58F87A10E992}" type="pres">
      <dgm:prSet presAssocID="{063AA8CC-DF66-DF4D-9AC0-F630B23F9905}" presName="connTx" presStyleLbl="parChTrans1D4" presStyleIdx="13" presStyleCnt="19"/>
      <dgm:spPr/>
    </dgm:pt>
    <dgm:pt modelId="{E3CD0CBB-185D-D140-9007-7BD9BAFD0194}" type="pres">
      <dgm:prSet presAssocID="{680FEFAE-4185-D74D-997F-C8D5B650B9EB}" presName="Name30" presStyleCnt="0"/>
      <dgm:spPr/>
    </dgm:pt>
    <dgm:pt modelId="{5B161B0B-75DF-BE42-B2C4-78F8CFD71405}" type="pres">
      <dgm:prSet presAssocID="{680FEFAE-4185-D74D-997F-C8D5B650B9EB}" presName="level2Shape" presStyleLbl="node4" presStyleIdx="13" presStyleCnt="19"/>
      <dgm:spPr/>
    </dgm:pt>
    <dgm:pt modelId="{BC2C41F2-4EE7-A84A-BB54-D8A285B03406}" type="pres">
      <dgm:prSet presAssocID="{680FEFAE-4185-D74D-997F-C8D5B650B9EB}" presName="hierChild3" presStyleCnt="0"/>
      <dgm:spPr/>
    </dgm:pt>
    <dgm:pt modelId="{DCCB3149-E665-F84B-BBA1-9D69B6F4BFC6}" type="pres">
      <dgm:prSet presAssocID="{71DA5A1F-3EBB-E34F-8CA8-50CA3E563323}" presName="Name25" presStyleLbl="parChTrans1D4" presStyleIdx="14" presStyleCnt="19"/>
      <dgm:spPr/>
    </dgm:pt>
    <dgm:pt modelId="{CC2ACC6D-53A2-3B4A-94D1-106F1E46AED7}" type="pres">
      <dgm:prSet presAssocID="{71DA5A1F-3EBB-E34F-8CA8-50CA3E563323}" presName="connTx" presStyleLbl="parChTrans1D4" presStyleIdx="14" presStyleCnt="19"/>
      <dgm:spPr/>
    </dgm:pt>
    <dgm:pt modelId="{FFEC03D5-6318-624E-A2B7-0DC9648BC387}" type="pres">
      <dgm:prSet presAssocID="{D0111AEE-AEE9-8E4E-BC77-2F0A324F4834}" presName="Name30" presStyleCnt="0"/>
      <dgm:spPr/>
    </dgm:pt>
    <dgm:pt modelId="{03295358-0E6A-314C-8F47-3F92D5044C3D}" type="pres">
      <dgm:prSet presAssocID="{D0111AEE-AEE9-8E4E-BC77-2F0A324F4834}" presName="level2Shape" presStyleLbl="node4" presStyleIdx="14" presStyleCnt="19"/>
      <dgm:spPr/>
    </dgm:pt>
    <dgm:pt modelId="{C333AAA4-C5D2-BF4F-8634-52478449B8E9}" type="pres">
      <dgm:prSet presAssocID="{D0111AEE-AEE9-8E4E-BC77-2F0A324F4834}" presName="hierChild3" presStyleCnt="0"/>
      <dgm:spPr/>
    </dgm:pt>
    <dgm:pt modelId="{A9552A74-1D31-414A-9F30-99FDDD70CF68}" type="pres">
      <dgm:prSet presAssocID="{81AFCA9F-93F3-FF47-9798-60570C1E5BBF}" presName="Name25" presStyleLbl="parChTrans1D4" presStyleIdx="15" presStyleCnt="19"/>
      <dgm:spPr/>
    </dgm:pt>
    <dgm:pt modelId="{74859AC8-54A6-0343-A070-A10083D37764}" type="pres">
      <dgm:prSet presAssocID="{81AFCA9F-93F3-FF47-9798-60570C1E5BBF}" presName="connTx" presStyleLbl="parChTrans1D4" presStyleIdx="15" presStyleCnt="19"/>
      <dgm:spPr/>
    </dgm:pt>
    <dgm:pt modelId="{E412772F-58B3-3546-8D6D-6F59492F70C5}" type="pres">
      <dgm:prSet presAssocID="{BD92E96D-43A7-924A-A1D9-1346CF6A3724}" presName="Name30" presStyleCnt="0"/>
      <dgm:spPr/>
    </dgm:pt>
    <dgm:pt modelId="{770FF7D4-B51F-654A-BD3E-D9AB2F19EDE1}" type="pres">
      <dgm:prSet presAssocID="{BD92E96D-43A7-924A-A1D9-1346CF6A3724}" presName="level2Shape" presStyleLbl="node4" presStyleIdx="15" presStyleCnt="19"/>
      <dgm:spPr/>
    </dgm:pt>
    <dgm:pt modelId="{1CCBC027-AC0F-D141-8772-EDA9EB306722}" type="pres">
      <dgm:prSet presAssocID="{BD92E96D-43A7-924A-A1D9-1346CF6A3724}" presName="hierChild3" presStyleCnt="0"/>
      <dgm:spPr/>
    </dgm:pt>
    <dgm:pt modelId="{FC72595C-9DB2-8D48-BD70-9326EB148726}" type="pres">
      <dgm:prSet presAssocID="{933651E4-96FD-0848-AA67-56EC4313C43B}" presName="Name25" presStyleLbl="parChTrans1D4" presStyleIdx="16" presStyleCnt="19"/>
      <dgm:spPr/>
    </dgm:pt>
    <dgm:pt modelId="{1D109DA5-7103-0D4A-9D9B-9833B0D48B2F}" type="pres">
      <dgm:prSet presAssocID="{933651E4-96FD-0848-AA67-56EC4313C43B}" presName="connTx" presStyleLbl="parChTrans1D4" presStyleIdx="16" presStyleCnt="19"/>
      <dgm:spPr/>
    </dgm:pt>
    <dgm:pt modelId="{DCF72623-D58D-5F4D-AE6A-332CE857F518}" type="pres">
      <dgm:prSet presAssocID="{4EB53B87-5928-BE42-87E6-1E97DB63D859}" presName="Name30" presStyleCnt="0"/>
      <dgm:spPr/>
    </dgm:pt>
    <dgm:pt modelId="{99FAEF29-BA2B-B741-BC9D-3F3CDB5ADFA5}" type="pres">
      <dgm:prSet presAssocID="{4EB53B87-5928-BE42-87E6-1E97DB63D859}" presName="level2Shape" presStyleLbl="node4" presStyleIdx="16" presStyleCnt="19"/>
      <dgm:spPr/>
    </dgm:pt>
    <dgm:pt modelId="{24B63DBC-06AC-F642-A285-6A0066CB0B35}" type="pres">
      <dgm:prSet presAssocID="{4EB53B87-5928-BE42-87E6-1E97DB63D859}" presName="hierChild3" presStyleCnt="0"/>
      <dgm:spPr/>
    </dgm:pt>
    <dgm:pt modelId="{9DA2FEA8-FEAF-2B46-8518-0B24E1A3A018}" type="pres">
      <dgm:prSet presAssocID="{75A3FCC9-D975-424F-9605-3C378DCFB8F9}" presName="Name25" presStyleLbl="parChTrans1D3" presStyleIdx="3" presStyleCnt="4"/>
      <dgm:spPr/>
    </dgm:pt>
    <dgm:pt modelId="{8A2C9B4A-16B5-5546-B492-0042136588C4}" type="pres">
      <dgm:prSet presAssocID="{75A3FCC9-D975-424F-9605-3C378DCFB8F9}" presName="connTx" presStyleLbl="parChTrans1D3" presStyleIdx="3" presStyleCnt="4"/>
      <dgm:spPr/>
    </dgm:pt>
    <dgm:pt modelId="{26493A4A-E3AB-A849-9F75-259EA1155D3D}" type="pres">
      <dgm:prSet presAssocID="{CD756EF1-1995-044C-87E5-DAF1DF35D3D6}" presName="Name30" presStyleCnt="0"/>
      <dgm:spPr/>
    </dgm:pt>
    <dgm:pt modelId="{163FCD9F-12C6-CC4E-BE57-3E999DAE0CDE}" type="pres">
      <dgm:prSet presAssocID="{CD756EF1-1995-044C-87E5-DAF1DF35D3D6}" presName="level2Shape" presStyleLbl="node3" presStyleIdx="3" presStyleCnt="4"/>
      <dgm:spPr/>
    </dgm:pt>
    <dgm:pt modelId="{2B2101EA-39B6-9F40-BB09-3C74D243BA99}" type="pres">
      <dgm:prSet presAssocID="{CD756EF1-1995-044C-87E5-DAF1DF35D3D6}" presName="hierChild3" presStyleCnt="0"/>
      <dgm:spPr/>
    </dgm:pt>
    <dgm:pt modelId="{45A361BF-15EC-A04D-92BD-E0F044C21874}" type="pres">
      <dgm:prSet presAssocID="{F29FE40D-AFD9-7C41-8285-B3183F75A619}" presName="Name25" presStyleLbl="parChTrans1D4" presStyleIdx="17" presStyleCnt="19"/>
      <dgm:spPr/>
    </dgm:pt>
    <dgm:pt modelId="{F3D0912B-5E63-724E-BBB8-D977272B7075}" type="pres">
      <dgm:prSet presAssocID="{F29FE40D-AFD9-7C41-8285-B3183F75A619}" presName="connTx" presStyleLbl="parChTrans1D4" presStyleIdx="17" presStyleCnt="19"/>
      <dgm:spPr/>
    </dgm:pt>
    <dgm:pt modelId="{1B90F358-9F61-7D43-87F9-30C97A7E5496}" type="pres">
      <dgm:prSet presAssocID="{82152973-518F-644E-B323-46B44F5F50BE}" presName="Name30" presStyleCnt="0"/>
      <dgm:spPr/>
    </dgm:pt>
    <dgm:pt modelId="{FF18DE6A-5820-7247-80E9-28650D43F0FD}" type="pres">
      <dgm:prSet presAssocID="{82152973-518F-644E-B323-46B44F5F50BE}" presName="level2Shape" presStyleLbl="node4" presStyleIdx="17" presStyleCnt="19"/>
      <dgm:spPr/>
    </dgm:pt>
    <dgm:pt modelId="{0EACD886-4B9A-CA41-8E4D-3435B4737CE7}" type="pres">
      <dgm:prSet presAssocID="{82152973-518F-644E-B323-46B44F5F50BE}" presName="hierChild3" presStyleCnt="0"/>
      <dgm:spPr/>
    </dgm:pt>
    <dgm:pt modelId="{4D418728-4839-F640-807D-86E18627435A}" type="pres">
      <dgm:prSet presAssocID="{C54F53E9-0682-6649-95A1-417B43CEF15C}" presName="Name25" presStyleLbl="parChTrans1D4" presStyleIdx="18" presStyleCnt="19"/>
      <dgm:spPr/>
    </dgm:pt>
    <dgm:pt modelId="{0561D3BC-2362-5544-ACFB-363DA470F63C}" type="pres">
      <dgm:prSet presAssocID="{C54F53E9-0682-6649-95A1-417B43CEF15C}" presName="connTx" presStyleLbl="parChTrans1D4" presStyleIdx="18" presStyleCnt="19"/>
      <dgm:spPr/>
    </dgm:pt>
    <dgm:pt modelId="{C237C755-1D3C-6644-A161-4F1CC299285A}" type="pres">
      <dgm:prSet presAssocID="{29898D6D-9FDC-E84D-A714-BCF9863251E3}" presName="Name30" presStyleCnt="0"/>
      <dgm:spPr/>
    </dgm:pt>
    <dgm:pt modelId="{FA52902C-5B07-AF4F-AF31-773A15A1AF79}" type="pres">
      <dgm:prSet presAssocID="{29898D6D-9FDC-E84D-A714-BCF9863251E3}" presName="level2Shape" presStyleLbl="node4" presStyleIdx="18" presStyleCnt="19"/>
      <dgm:spPr/>
    </dgm:pt>
    <dgm:pt modelId="{48D18CC0-8A93-3344-A007-942EF6478DA6}" type="pres">
      <dgm:prSet presAssocID="{29898D6D-9FDC-E84D-A714-BCF9863251E3}" presName="hierChild3" presStyleCnt="0"/>
      <dgm:spPr/>
    </dgm:pt>
    <dgm:pt modelId="{18BB9CD1-1716-D54D-BC8B-31FAF652F51C}" type="pres">
      <dgm:prSet presAssocID="{F16D386B-BF55-C845-BE10-56D36B35124D}" presName="bgShapesFlow" presStyleCnt="0"/>
      <dgm:spPr/>
    </dgm:pt>
  </dgm:ptLst>
  <dgm:cxnLst>
    <dgm:cxn modelId="{EEF5C304-1F1A-104D-B5CC-43CA9DBFE1B8}" type="presOf" srcId="{77407832-13F9-A346-A641-E096BB00ACEA}" destId="{70A1C749-95B9-544F-8F49-5C2C8AEB3A80}" srcOrd="0" destOrd="0" presId="urn:microsoft.com/office/officeart/2005/8/layout/hierarchy5"/>
    <dgm:cxn modelId="{1B731506-81C0-CD41-9D4C-CFDEB3618A66}" type="presOf" srcId="{D6776320-9290-D04C-8BED-ECB90C3041AA}" destId="{C8495876-F32F-B946-ACC1-A6B76D031AB0}" srcOrd="1" destOrd="0" presId="urn:microsoft.com/office/officeart/2005/8/layout/hierarchy5"/>
    <dgm:cxn modelId="{F1BE130B-6071-3D47-B221-0BBB720C8282}" type="presOf" srcId="{D0111AEE-AEE9-8E4E-BC77-2F0A324F4834}" destId="{03295358-0E6A-314C-8F47-3F92D5044C3D}" srcOrd="0" destOrd="0" presId="urn:microsoft.com/office/officeart/2005/8/layout/hierarchy5"/>
    <dgm:cxn modelId="{485E370C-AFCE-2344-BFEA-D1AC8CCCFCD2}" srcId="{2C2C4E5B-7505-E847-8379-560C3AF0E8EE}" destId="{4EB53B87-5928-BE42-87E6-1E97DB63D859}" srcOrd="5" destOrd="0" parTransId="{933651E4-96FD-0848-AA67-56EC4313C43B}" sibTransId="{E8BE4B61-D2C1-524B-AF25-6EC499DCF87E}"/>
    <dgm:cxn modelId="{F967B00C-26C1-C64F-AD30-4DC5E8B03F56}" srcId="{2C2C4E5B-7505-E847-8379-560C3AF0E8EE}" destId="{E9B2F047-9F96-3547-BD8C-0A1580028347}" srcOrd="0" destOrd="0" parTransId="{BD69D2DB-4207-F747-B240-AD40DFF36F52}" sibTransId="{67CF0A08-7D5D-EA4E-8710-055F48BAD099}"/>
    <dgm:cxn modelId="{DD60E80C-0940-4A48-9405-0D838419D41E}" type="presOf" srcId="{091A6D49-DC7E-4C48-931B-B552C96B74B5}" destId="{37C0E113-52B5-904F-BA99-42F6D4654DE6}" srcOrd="0" destOrd="0" presId="urn:microsoft.com/office/officeart/2005/8/layout/hierarchy5"/>
    <dgm:cxn modelId="{374E7B0D-FC68-2B43-877A-5460EF629B7A}" type="presOf" srcId="{014310B8-0C64-A446-AC57-04454E9CC50E}" destId="{12369277-8AF1-9E4A-BCFE-030B691D0249}" srcOrd="0" destOrd="0" presId="urn:microsoft.com/office/officeart/2005/8/layout/hierarchy5"/>
    <dgm:cxn modelId="{07BDB70D-24A0-3C4A-AA9E-76F224F6FF21}" type="presOf" srcId="{7D3E248A-758F-4F4F-92E9-CB696FDA5908}" destId="{C872FB5C-F64B-594E-985C-47EF2EB203F5}" srcOrd="0" destOrd="0" presId="urn:microsoft.com/office/officeart/2005/8/layout/hierarchy5"/>
    <dgm:cxn modelId="{45753A0E-CCB5-F448-973A-C1605C289BAF}" type="presOf" srcId="{CF5C5092-F46B-9946-93DE-E686D6ACAFBC}" destId="{BBB3B7EB-8F3B-C043-80B9-CDE2A2039928}" srcOrd="0" destOrd="0" presId="urn:microsoft.com/office/officeart/2005/8/layout/hierarchy5"/>
    <dgm:cxn modelId="{85B91A10-A3A2-B94A-8ECA-39CBD03A6BFB}" srcId="{F16D386B-BF55-C845-BE10-56D36B35124D}" destId="{77407832-13F9-A346-A641-E096BB00ACEA}" srcOrd="0" destOrd="0" parTransId="{847B292D-DF5B-1342-80FF-5D60FEDACA95}" sibTransId="{7F87D029-82F7-DF45-B9B9-0E119A39E19A}"/>
    <dgm:cxn modelId="{A4113012-5D12-BA43-8D0B-ADC07B343B69}" type="presOf" srcId="{2204D6FB-19D1-1148-AB04-51C6DC7D6E84}" destId="{CC6AE031-D8D5-114A-B11E-F5EE6DFF30F6}" srcOrd="1" destOrd="0" presId="urn:microsoft.com/office/officeart/2005/8/layout/hierarchy5"/>
    <dgm:cxn modelId="{FA770C13-18BD-E74B-803C-0CB8DE8C69C3}" srcId="{2C2C4E5B-7505-E847-8379-560C3AF0E8EE}" destId="{680FEFAE-4185-D74D-997F-C8D5B650B9EB}" srcOrd="2" destOrd="0" parTransId="{063AA8CC-DF66-DF4D-9AC0-F630B23F9905}" sibTransId="{76C69D14-79AB-FF4D-86DD-26CB66E9D5B8}"/>
    <dgm:cxn modelId="{4AD5B023-CD2C-3847-B947-64A38A3EE2A0}" srcId="{E93EADEA-16F0-C64A-A7A7-F02E41703598}" destId="{F9B61E8C-02EA-104E-9223-898AB96260D0}" srcOrd="3" destOrd="0" parTransId="{4EC93403-70B3-BB4A-A18F-F24B7E99EF91}" sibTransId="{3D97BC57-3C2D-7946-9E62-C8E6D362F685}"/>
    <dgm:cxn modelId="{CF936124-4D24-294F-A141-8DCE363B1B50}" srcId="{2C2C4E5B-7505-E847-8379-560C3AF0E8EE}" destId="{BD92E96D-43A7-924A-A1D9-1346CF6A3724}" srcOrd="4" destOrd="0" parTransId="{81AFCA9F-93F3-FF47-9798-60570C1E5BBF}" sibTransId="{4C3F8AEE-7C51-A540-824A-3EE1FFBBCE60}"/>
    <dgm:cxn modelId="{341F8824-1506-A241-AB3A-8C52073AA321}" type="presOf" srcId="{BAFDEA92-C6B8-9442-8F6D-A7A413E61279}" destId="{FADBC76B-46A5-5C41-9D72-6D48D30628A7}" srcOrd="0" destOrd="0" presId="urn:microsoft.com/office/officeart/2005/8/layout/hierarchy5"/>
    <dgm:cxn modelId="{4423BA24-4756-E046-A8E6-09913DF97AF4}" srcId="{2C2C4E5B-7505-E847-8379-560C3AF0E8EE}" destId="{D0111AEE-AEE9-8E4E-BC77-2F0A324F4834}" srcOrd="3" destOrd="0" parTransId="{71DA5A1F-3EBB-E34F-8CA8-50CA3E563323}" sibTransId="{21C52FCD-9DAC-E242-9B37-FF48854B0E71}"/>
    <dgm:cxn modelId="{AB4BC027-DE03-ED41-BFE6-E075707FBD82}" type="presOf" srcId="{B0422309-5585-8E4A-B014-0321245F7C4E}" destId="{5305C225-5BE1-E443-ABC4-57D5F9AA0AF8}" srcOrd="1" destOrd="0" presId="urn:microsoft.com/office/officeart/2005/8/layout/hierarchy5"/>
    <dgm:cxn modelId="{90B4BC2B-CB4B-754B-BECE-F5A7956879CD}" srcId="{06551954-6B87-DD45-A921-20CE8AF6B45B}" destId="{4738EC61-5606-7D45-80EB-EC6EFF8A3FA6}" srcOrd="0" destOrd="0" parTransId="{D6776320-9290-D04C-8BED-ECB90C3041AA}" sibTransId="{BBFB552C-6D2A-3049-81F9-36EB26E9ECCB}"/>
    <dgm:cxn modelId="{A975F934-4845-B543-AF8A-14E98E80E52B}" type="presOf" srcId="{C54F53E9-0682-6649-95A1-417B43CEF15C}" destId="{4D418728-4839-F640-807D-86E18627435A}" srcOrd="0" destOrd="0" presId="urn:microsoft.com/office/officeart/2005/8/layout/hierarchy5"/>
    <dgm:cxn modelId="{5C468236-9C17-FA41-AD2A-39C19145CA24}" type="presOf" srcId="{D254FE7D-9BBA-CC4E-B15F-21436B7A73D9}" destId="{D7F368EF-ABF6-F545-B978-C959CBF6E0D1}" srcOrd="0" destOrd="0" presId="urn:microsoft.com/office/officeart/2005/8/layout/hierarchy5"/>
    <dgm:cxn modelId="{14DC1D39-7AEB-734A-A4EB-88084D0E8C69}" type="presOf" srcId="{71DA5A1F-3EBB-E34F-8CA8-50CA3E563323}" destId="{CC2ACC6D-53A2-3B4A-94D1-106F1E46AED7}" srcOrd="1" destOrd="0" presId="urn:microsoft.com/office/officeart/2005/8/layout/hierarchy5"/>
    <dgm:cxn modelId="{8A78BB3A-0EA5-7B4A-80CF-932031787F4D}" type="presOf" srcId="{0DEEAD16-3FC2-1B48-8A78-1E316A7AC4B7}" destId="{233E378E-EC24-CB4B-9498-BA6D7DEAA5BA}" srcOrd="0" destOrd="0" presId="urn:microsoft.com/office/officeart/2005/8/layout/hierarchy5"/>
    <dgm:cxn modelId="{FF5D2E3D-9058-074F-80A6-B6C7348CE4A6}" type="presOf" srcId="{97341153-C102-5F45-8FC6-28A2689E098E}" destId="{FD6999B3-643C-9C44-81D6-C77D6F7D262C}" srcOrd="0" destOrd="0" presId="urn:microsoft.com/office/officeart/2005/8/layout/hierarchy5"/>
    <dgm:cxn modelId="{8113B53E-C6CA-844D-BBA1-056636D8E93A}" srcId="{CD756EF1-1995-044C-87E5-DAF1DF35D3D6}" destId="{29898D6D-9FDC-E84D-A714-BCF9863251E3}" srcOrd="1" destOrd="0" parTransId="{C54F53E9-0682-6649-95A1-417B43CEF15C}" sibTransId="{60F59583-A3CA-BC45-98AC-544FBEFF60DB}"/>
    <dgm:cxn modelId="{9AD1195D-580D-5E46-A9A0-122DB340C0C0}" type="presOf" srcId="{F29FE40D-AFD9-7C41-8285-B3183F75A619}" destId="{F3D0912B-5E63-724E-BBB8-D977272B7075}" srcOrd="1" destOrd="0" presId="urn:microsoft.com/office/officeart/2005/8/layout/hierarchy5"/>
    <dgm:cxn modelId="{53A0EF5D-F162-7441-BAFD-D233FD1A6A67}" type="presOf" srcId="{A59902A1-5017-294E-BFC4-4E08FA32F911}" destId="{3B6992D9-C608-1D4D-922B-FC2103AC15AF}" srcOrd="0" destOrd="0" presId="urn:microsoft.com/office/officeart/2005/8/layout/hierarchy5"/>
    <dgm:cxn modelId="{40BB935E-6BCB-BC4E-91DE-885B6AD694B0}" type="presOf" srcId="{F16D386B-BF55-C845-BE10-56D36B35124D}" destId="{44B81D60-4220-2C4D-A28E-3EBAD9BE928B}" srcOrd="0" destOrd="0" presId="urn:microsoft.com/office/officeart/2005/8/layout/hierarchy5"/>
    <dgm:cxn modelId="{5247765F-6A78-9A40-8383-DC2E71EBE715}" type="presOf" srcId="{81AFCA9F-93F3-FF47-9798-60570C1E5BBF}" destId="{74859AC8-54A6-0343-A070-A10083D37764}" srcOrd="1" destOrd="0" presId="urn:microsoft.com/office/officeart/2005/8/layout/hierarchy5"/>
    <dgm:cxn modelId="{E3FE1D62-4068-1A40-B37F-24D17E28BD27}" srcId="{CD756EF1-1995-044C-87E5-DAF1DF35D3D6}" destId="{82152973-518F-644E-B323-46B44F5F50BE}" srcOrd="0" destOrd="0" parTransId="{F29FE40D-AFD9-7C41-8285-B3183F75A619}" sibTransId="{8045CB74-FEA1-C448-929D-C128341C48B9}"/>
    <dgm:cxn modelId="{F6B2CB64-75D9-1348-B615-C5CCD1EE261B}" type="presOf" srcId="{E93EADEA-16F0-C64A-A7A7-F02E41703598}" destId="{7D801236-6D27-5245-B0DA-940C8A45036D}" srcOrd="0" destOrd="0" presId="urn:microsoft.com/office/officeart/2005/8/layout/hierarchy5"/>
    <dgm:cxn modelId="{CBC6DF64-F758-6546-85E8-E3C82BE4C6F5}" type="presOf" srcId="{CF5C5092-F46B-9946-93DE-E686D6ACAFBC}" destId="{F1F57067-C518-2F48-BA45-9786008D4122}" srcOrd="1" destOrd="0" presId="urn:microsoft.com/office/officeart/2005/8/layout/hierarchy5"/>
    <dgm:cxn modelId="{3A706C65-69E6-4143-950D-77897E1CED7D}" type="presOf" srcId="{0DEEAD16-3FC2-1B48-8A78-1E316A7AC4B7}" destId="{B00C2DD6-15A0-B14F-A418-406919345F6F}" srcOrd="1" destOrd="0" presId="urn:microsoft.com/office/officeart/2005/8/layout/hierarchy5"/>
    <dgm:cxn modelId="{C0C0AE46-DB40-F34F-B22F-4D0B48755C57}" type="presOf" srcId="{D6776320-9290-D04C-8BED-ECB90C3041AA}" destId="{E4B9822E-CFC8-D443-8EE2-E317415CB2FD}" srcOrd="0" destOrd="0" presId="urn:microsoft.com/office/officeart/2005/8/layout/hierarchy5"/>
    <dgm:cxn modelId="{4CC7E666-A509-964D-B18E-0F9143169E25}" type="presOf" srcId="{BD69D2DB-4207-F747-B240-AD40DFF36F52}" destId="{A90E406C-D96A-754B-B016-76BEA5C9D73B}" srcOrd="0" destOrd="0" presId="urn:microsoft.com/office/officeart/2005/8/layout/hierarchy5"/>
    <dgm:cxn modelId="{D3501C67-9F41-C740-9E3D-9DB70223D962}" srcId="{A59902A1-5017-294E-BFC4-4E08FA32F911}" destId="{014310B8-0C64-A446-AC57-04454E9CC50E}" srcOrd="0" destOrd="0" parTransId="{C7355759-0F58-7D4B-90E5-AF7B83295D00}" sibTransId="{A9643001-8454-524F-84DA-5AA26F1C2153}"/>
    <dgm:cxn modelId="{91D56447-D249-5243-A8B6-A07FEA3D1789}" type="presOf" srcId="{35DF4C98-EF99-624C-B4FB-DB9ECED54D03}" destId="{73C64933-5886-EB4F-B4E8-8AFEC988C783}" srcOrd="0" destOrd="0" presId="urn:microsoft.com/office/officeart/2005/8/layout/hierarchy5"/>
    <dgm:cxn modelId="{2C489767-84C6-B041-9CEF-2614BEE1EAEF}" type="presOf" srcId="{BD92E96D-43A7-924A-A1D9-1346CF6A3724}" destId="{770FF7D4-B51F-654A-BD3E-D9AB2F19EDE1}" srcOrd="0" destOrd="0" presId="urn:microsoft.com/office/officeart/2005/8/layout/hierarchy5"/>
    <dgm:cxn modelId="{9C091168-F467-B340-A053-D7E693A015A8}" type="presOf" srcId="{F29FE40D-AFD9-7C41-8285-B3183F75A619}" destId="{45A361BF-15EC-A04D-92BD-E0F044C21874}" srcOrd="0" destOrd="0" presId="urn:microsoft.com/office/officeart/2005/8/layout/hierarchy5"/>
    <dgm:cxn modelId="{426EBE49-BD62-1647-AFE0-D9A4C5603179}" type="presOf" srcId="{2C2C4E5B-7505-E847-8379-560C3AF0E8EE}" destId="{3D65DC29-1827-9D4A-89F9-7C9521585DAC}" srcOrd="0" destOrd="0" presId="urn:microsoft.com/office/officeart/2005/8/layout/hierarchy5"/>
    <dgm:cxn modelId="{8A2B276A-E0BF-004E-BA1C-D80CB1886A0C}" type="presOf" srcId="{6C2CB35B-2737-6347-B97A-51C485ADF151}" destId="{CE9E2670-5B72-F745-B64B-4CF809D1455F}" srcOrd="0" destOrd="0" presId="urn:microsoft.com/office/officeart/2005/8/layout/hierarchy5"/>
    <dgm:cxn modelId="{D8B1D94B-837D-814D-ACBB-DBEB5BA39C84}" type="presOf" srcId="{D254FE7D-9BBA-CC4E-B15F-21436B7A73D9}" destId="{61B357EA-C98B-9C42-B78E-229126D373DC}" srcOrd="1" destOrd="0" presId="urn:microsoft.com/office/officeart/2005/8/layout/hierarchy5"/>
    <dgm:cxn modelId="{A40AED6D-001F-B14B-93CB-E8FCED62B717}" srcId="{E93EADEA-16F0-C64A-A7A7-F02E41703598}" destId="{35DF4C98-EF99-624C-B4FB-DB9ECED54D03}" srcOrd="2" destOrd="0" parTransId="{6C2CB35B-2737-6347-B97A-51C485ADF151}" sibTransId="{88B7AEAD-13B2-F146-8F34-ADE98DB7C5A4}"/>
    <dgm:cxn modelId="{BAA8AF6F-7F6E-C34F-A02A-278DA18A9453}" type="presOf" srcId="{81AFCA9F-93F3-FF47-9798-60570C1E5BBF}" destId="{A9552A74-1D31-414A-9F30-99FDDD70CF68}" srcOrd="0" destOrd="0" presId="urn:microsoft.com/office/officeart/2005/8/layout/hierarchy5"/>
    <dgm:cxn modelId="{998EB950-A144-EE49-9745-237E0C9DD34C}" type="presOf" srcId="{2204D6FB-19D1-1148-AB04-51C6DC7D6E84}" destId="{FF23E532-AF6B-0B43-8804-461D9D1304CA}" srcOrd="0" destOrd="0" presId="urn:microsoft.com/office/officeart/2005/8/layout/hierarchy5"/>
    <dgm:cxn modelId="{B0ADD870-CDED-3A47-A230-CAC09DA0DB08}" srcId="{A59902A1-5017-294E-BFC4-4E08FA32F911}" destId="{091A6D49-DC7E-4C48-931B-B552C96B74B5}" srcOrd="1" destOrd="0" parTransId="{B0422309-5585-8E4A-B014-0321245F7C4E}" sibTransId="{20E96674-79F2-064C-B9B7-9DE585263764}"/>
    <dgm:cxn modelId="{6D76F371-1D38-8140-B7BC-2854223A5F66}" type="presOf" srcId="{29898D6D-9FDC-E84D-A714-BCF9863251E3}" destId="{FA52902C-5B07-AF4F-AF31-773A15A1AF79}" srcOrd="0" destOrd="0" presId="urn:microsoft.com/office/officeart/2005/8/layout/hierarchy5"/>
    <dgm:cxn modelId="{8EBF1352-5317-3643-AE84-70B5C8B7340B}" type="presOf" srcId="{71DA5A1F-3EBB-E34F-8CA8-50CA3E563323}" destId="{DCCB3149-E665-F84B-BBA1-9D69B6F4BFC6}" srcOrd="0" destOrd="0" presId="urn:microsoft.com/office/officeart/2005/8/layout/hierarchy5"/>
    <dgm:cxn modelId="{80CA1D73-940F-CF4A-9676-D330FBC6934E}" type="presOf" srcId="{82152973-518F-644E-B323-46B44F5F50BE}" destId="{FF18DE6A-5820-7247-80E9-28650D43F0FD}" srcOrd="0" destOrd="0" presId="urn:microsoft.com/office/officeart/2005/8/layout/hierarchy5"/>
    <dgm:cxn modelId="{0B82F053-E4B2-014D-9EE7-00EDEF3E8D84}" type="presOf" srcId="{4738EC61-5606-7D45-80EB-EC6EFF8A3FA6}" destId="{C49EA5F3-8EDE-C146-8ECB-5C9F4A8222B8}" srcOrd="0" destOrd="0" presId="urn:microsoft.com/office/officeart/2005/8/layout/hierarchy5"/>
    <dgm:cxn modelId="{D16D6076-31AE-3E4B-BEA4-5870274ECD4A}" srcId="{BAFDEA92-C6B8-9442-8F6D-A7A413E61279}" destId="{06551954-6B87-DD45-A921-20CE8AF6B45B}" srcOrd="0" destOrd="0" parTransId="{A9E73F0F-CA3B-FD42-8EEC-F406330B221A}" sibTransId="{3885BA82-5A18-4847-AACC-D4620B675039}"/>
    <dgm:cxn modelId="{8DF96776-E88A-3941-B6B4-F133EF45FCCB}" type="presOf" srcId="{3A87C8EB-2D9B-FC49-8293-99F64D46909E}" destId="{AE0CD194-492F-D84A-A5BA-21FEC8626A5D}" srcOrd="0" destOrd="0" presId="urn:microsoft.com/office/officeart/2005/8/layout/hierarchy5"/>
    <dgm:cxn modelId="{3007EE5A-2523-A244-8A85-BCACD606B578}" type="presOf" srcId="{75A3FCC9-D975-424F-9605-3C378DCFB8F9}" destId="{8A2C9B4A-16B5-5546-B492-0042136588C4}" srcOrd="1" destOrd="0" presId="urn:microsoft.com/office/officeart/2005/8/layout/hierarchy5"/>
    <dgm:cxn modelId="{2013307D-5572-284A-B09E-BB0C369E5B19}" srcId="{77407832-13F9-A346-A641-E096BB00ACEA}" destId="{BAFDEA92-C6B8-9442-8F6D-A7A413E61279}" srcOrd="0" destOrd="0" parTransId="{CF5C5092-F46B-9946-93DE-E686D6ACAFBC}" sibTransId="{B8E86108-7BFA-5B45-AF6E-2D46D6046EC1}"/>
    <dgm:cxn modelId="{BC50FF7D-5C5A-E64C-BD6D-E8E0FCB0A99C}" type="presOf" srcId="{0C2711A4-0D6E-8D48-AE68-CFEE3D84256A}" destId="{9B88ACF9-9441-6149-8E19-938B17FD9589}" srcOrd="0" destOrd="0" presId="urn:microsoft.com/office/officeart/2005/8/layout/hierarchy5"/>
    <dgm:cxn modelId="{68D6437F-B52D-0B46-B0C5-D482497DDA59}" type="presOf" srcId="{92CA399A-D94C-5E42-A555-6595202B3FEA}" destId="{9AE36C26-3286-624B-9191-6CF9AF1C8C13}" srcOrd="0" destOrd="0" presId="urn:microsoft.com/office/officeart/2005/8/layout/hierarchy5"/>
    <dgm:cxn modelId="{858D448A-DB50-D04A-B3B7-A45BF2D21270}" type="presOf" srcId="{A9E73F0F-CA3B-FD42-8EEC-F406330B221A}" destId="{CBC0159D-622F-9340-AD4C-A1EDD872C92A}" srcOrd="0" destOrd="0" presId="urn:microsoft.com/office/officeart/2005/8/layout/hierarchy5"/>
    <dgm:cxn modelId="{0288CC92-94A0-344A-A367-AC2AA9793EEA}" srcId="{E93EADEA-16F0-C64A-A7A7-F02E41703598}" destId="{4C58EAB9-9CC9-2548-B666-0991ED886DB8}" srcOrd="0" destOrd="0" parTransId="{2204D6FB-19D1-1148-AB04-51C6DC7D6E84}" sibTransId="{6978171A-2511-FA45-A611-1545402BF776}"/>
    <dgm:cxn modelId="{93CA2893-5385-4F43-909B-8563D76E9509}" type="presOf" srcId="{0EAF7D30-2B3B-6E45-9FF8-EC41FE536C83}" destId="{F6AE4763-C7FB-DB46-B879-24702008A81F}" srcOrd="1" destOrd="0" presId="urn:microsoft.com/office/officeart/2005/8/layout/hierarchy5"/>
    <dgm:cxn modelId="{1D64BB94-FF12-B441-8B93-91B952B2F514}" type="presOf" srcId="{97341153-C102-5F45-8FC6-28A2689E098E}" destId="{0095D9AC-D522-1D40-9821-39B07EBE97BE}" srcOrd="1" destOrd="0" presId="urn:microsoft.com/office/officeart/2005/8/layout/hierarchy5"/>
    <dgm:cxn modelId="{20C3CE97-A29D-3242-8688-A6C5ED52A4C3}" srcId="{06551954-6B87-DD45-A921-20CE8AF6B45B}" destId="{E93EADEA-16F0-C64A-A7A7-F02E41703598}" srcOrd="2" destOrd="0" parTransId="{7D3E248A-758F-4F4F-92E9-CB696FDA5908}" sibTransId="{CBAB2D4D-E025-DE41-A422-6DF4B40AFB2E}"/>
    <dgm:cxn modelId="{BD812F98-EFFC-4642-884A-E5A427A6D679}" type="presOf" srcId="{A9E73F0F-CA3B-FD42-8EEC-F406330B221A}" destId="{380A5AC6-3F47-9B4E-8B58-EEF0F699CE29}" srcOrd="1" destOrd="0" presId="urn:microsoft.com/office/officeart/2005/8/layout/hierarchy5"/>
    <dgm:cxn modelId="{9A36E498-7418-F342-BA72-1A6810920A8D}" type="presOf" srcId="{C7355759-0F58-7D4B-90E5-AF7B83295D00}" destId="{094B2595-FB27-1D4C-A8FA-3A147E7CAAFC}" srcOrd="1" destOrd="0" presId="urn:microsoft.com/office/officeart/2005/8/layout/hierarchy5"/>
    <dgm:cxn modelId="{288B3599-DF6E-B24C-8E44-AB2E735760F6}" type="presOf" srcId="{B0422309-5585-8E4A-B014-0321245F7C4E}" destId="{56421442-B375-9D4D-B822-158EE6982674}" srcOrd="0" destOrd="0" presId="urn:microsoft.com/office/officeart/2005/8/layout/hierarchy5"/>
    <dgm:cxn modelId="{5BAA449A-48A8-DA40-86D0-5B39406FC3EA}" srcId="{3A87C8EB-2D9B-FC49-8293-99F64D46909E}" destId="{2C2C4E5B-7505-E847-8379-560C3AF0E8EE}" srcOrd="1" destOrd="0" parTransId="{97341153-C102-5F45-8FC6-28A2689E098E}" sibTransId="{65E8E923-A0A2-9647-BC30-F7436FEEE2E8}"/>
    <dgm:cxn modelId="{B5EB879C-1891-5B43-9757-00C6F4951B1C}" type="presOf" srcId="{933651E4-96FD-0848-AA67-56EC4313C43B}" destId="{1D109DA5-7103-0D4A-9D9B-9833B0D48B2F}" srcOrd="1" destOrd="0" presId="urn:microsoft.com/office/officeart/2005/8/layout/hierarchy5"/>
    <dgm:cxn modelId="{56B4D09C-F4AD-B745-BA46-FE9CA0680A5E}" type="presOf" srcId="{C40CF629-FF93-E844-9361-AE7F750B875F}" destId="{5D62D323-8CDC-AD42-910E-A31E8DDCD9E9}" srcOrd="0" destOrd="0" presId="urn:microsoft.com/office/officeart/2005/8/layout/hierarchy5"/>
    <dgm:cxn modelId="{B3350D9F-F16A-5C43-95C7-1EEB205B0027}" srcId="{E93EADEA-16F0-C64A-A7A7-F02E41703598}" destId="{C40CF629-FF93-E844-9361-AE7F750B875F}" srcOrd="1" destOrd="0" parTransId="{D254FE7D-9BBA-CC4E-B15F-21436B7A73D9}" sibTransId="{FE1D0114-6A09-9D4D-98CD-AB23D8DE112E}"/>
    <dgm:cxn modelId="{0AE918A6-9B7E-E044-9E28-379594251915}" srcId="{06551954-6B87-DD45-A921-20CE8AF6B45B}" destId="{1AB9D365-7C8C-B94D-BB13-46DB2AC68543}" srcOrd="1" destOrd="0" parTransId="{0DEEAD16-3FC2-1B48-8A78-1E316A7AC4B7}" sibTransId="{5E97ADE3-90AB-BF43-AF66-DC404B8BBD55}"/>
    <dgm:cxn modelId="{A2E94DAB-53C8-9F4A-890A-AEB6BD79DF1B}" srcId="{3A87C8EB-2D9B-FC49-8293-99F64D46909E}" destId="{972C40EE-2D8D-B343-A4C7-FFBDAB552546}" srcOrd="0" destOrd="0" parTransId="{0EAF7D30-2B3B-6E45-9FF8-EC41FE536C83}" sibTransId="{C51C36FC-59BC-864C-95D6-144236EC9FF8}"/>
    <dgm:cxn modelId="{5830A1AE-5256-0B41-9979-E2F1D5C79659}" type="presOf" srcId="{BD69D2DB-4207-F747-B240-AD40DFF36F52}" destId="{6A14B5D5-1532-294C-87AD-4ADCD66835E7}" srcOrd="1" destOrd="0" presId="urn:microsoft.com/office/officeart/2005/8/layout/hierarchy5"/>
    <dgm:cxn modelId="{DA1A00AF-43DB-4E43-9DE3-63FD0F286707}" srcId="{972C40EE-2D8D-B343-A4C7-FFBDAB552546}" destId="{31032DC5-59DE-7846-BEA8-224C818B3301}" srcOrd="1" destOrd="0" parTransId="{0C2711A4-0D6E-8D48-AE68-CFEE3D84256A}" sibTransId="{BE74C068-D5F8-F44E-B6B8-6FAC759DC580}"/>
    <dgm:cxn modelId="{81CD91AF-7E57-DA4B-8C78-F25ED845940D}" type="presOf" srcId="{C7355759-0F58-7D4B-90E5-AF7B83295D00}" destId="{ECF2983D-6C1A-A748-BF81-D50DED11B854}" srcOrd="0" destOrd="0" presId="urn:microsoft.com/office/officeart/2005/8/layout/hierarchy5"/>
    <dgm:cxn modelId="{279800B2-C371-E044-B0EB-B0DA56853198}" type="presOf" srcId="{A9A8D81E-3129-2244-B7E1-546176D4709B}" destId="{6735BDD9-5D19-8044-9A47-85FFFB22F9BD}" srcOrd="0" destOrd="0" presId="urn:microsoft.com/office/officeart/2005/8/layout/hierarchy5"/>
    <dgm:cxn modelId="{54E5C2B2-4F4E-344E-A0B0-860242B5144E}" srcId="{2C2C4E5B-7505-E847-8379-560C3AF0E8EE}" destId="{A59902A1-5017-294E-BFC4-4E08FA32F911}" srcOrd="1" destOrd="0" parTransId="{92CA399A-D94C-5E42-A555-6595202B3FEA}" sibTransId="{890BA5BC-B4F8-AD40-82A2-AD79E8E759F8}"/>
    <dgm:cxn modelId="{16DC9DB3-01F2-924B-B335-7DADE8DDB07C}" type="presOf" srcId="{7D3E248A-758F-4F4F-92E9-CB696FDA5908}" destId="{77EB722A-521B-5648-ACCD-CAAA109222E0}" srcOrd="1" destOrd="0" presId="urn:microsoft.com/office/officeart/2005/8/layout/hierarchy5"/>
    <dgm:cxn modelId="{04A2ACB4-EAE8-D841-A940-371485D57CE5}" srcId="{77407832-13F9-A346-A641-E096BB00ACEA}" destId="{3A87C8EB-2D9B-FC49-8293-99F64D46909E}" srcOrd="1" destOrd="0" parTransId="{21E17163-41E4-4F48-B3B8-A12B48D09CFB}" sibTransId="{E1A59551-3E52-0249-A832-FE33F10F559C}"/>
    <dgm:cxn modelId="{E3F0CDB6-51A7-504E-91B3-55EFA55927D1}" type="presOf" srcId="{063AA8CC-DF66-DF4D-9AC0-F630B23F9905}" destId="{1AAF3F64-7B8F-C34E-9647-58F87A10E992}" srcOrd="1" destOrd="0" presId="urn:microsoft.com/office/officeart/2005/8/layout/hierarchy5"/>
    <dgm:cxn modelId="{3284E8B6-E0DC-2B41-9444-3862C717FC71}" type="presOf" srcId="{6C2CB35B-2737-6347-B97A-51C485ADF151}" destId="{FAE6082A-9606-2D41-8C22-2B7E1E076631}" srcOrd="1" destOrd="0" presId="urn:microsoft.com/office/officeart/2005/8/layout/hierarchy5"/>
    <dgm:cxn modelId="{D52E97B7-7C36-F541-8696-50083815D11E}" type="presOf" srcId="{31032DC5-59DE-7846-BEA8-224C818B3301}" destId="{78C57FA3-056E-3242-A99C-88168F190020}" srcOrd="0" destOrd="0" presId="urn:microsoft.com/office/officeart/2005/8/layout/hierarchy5"/>
    <dgm:cxn modelId="{30D61DB8-FC00-3544-8C22-2D44993CDF9F}" type="presOf" srcId="{1AB9D365-7C8C-B94D-BB13-46DB2AC68543}" destId="{970C516D-1FC7-874B-9A68-379632F1EE67}" srcOrd="0" destOrd="0" presId="urn:microsoft.com/office/officeart/2005/8/layout/hierarchy5"/>
    <dgm:cxn modelId="{99CA96B9-2DAD-954B-8B14-5D6A9FB75136}" type="presOf" srcId="{063AA8CC-DF66-DF4D-9AC0-F630B23F9905}" destId="{82C5F63D-216C-A24D-A7A2-7CAE50C5A248}" srcOrd="0" destOrd="0" presId="urn:microsoft.com/office/officeart/2005/8/layout/hierarchy5"/>
    <dgm:cxn modelId="{3F2DD6BC-5B42-CD43-A02F-EDD5C0477F4C}" type="presOf" srcId="{E9B2F047-9F96-3547-BD8C-0A1580028347}" destId="{C54875B5-4A88-2742-A2A6-6F2DB997BA34}" srcOrd="0" destOrd="0" presId="urn:microsoft.com/office/officeart/2005/8/layout/hierarchy5"/>
    <dgm:cxn modelId="{C4BE71C6-2036-4447-9486-7D349177BB72}" type="presOf" srcId="{680FEFAE-4185-D74D-997F-C8D5B650B9EB}" destId="{5B161B0B-75DF-BE42-B2C4-78F8CFD71405}" srcOrd="0" destOrd="0" presId="urn:microsoft.com/office/officeart/2005/8/layout/hierarchy5"/>
    <dgm:cxn modelId="{576658C6-FAB1-714E-84F7-6031E794CC6D}" type="presOf" srcId="{21E17163-41E4-4F48-B3B8-A12B48D09CFB}" destId="{F43DB240-C264-904C-9AEF-F8842F68A472}" srcOrd="0" destOrd="0" presId="urn:microsoft.com/office/officeart/2005/8/layout/hierarchy5"/>
    <dgm:cxn modelId="{D1AD81C8-1E9C-1B40-B5CB-A8FCD15E3C82}" type="presOf" srcId="{06551954-6B87-DD45-A921-20CE8AF6B45B}" destId="{B99146DE-394A-F348-8655-942B7666C719}" srcOrd="0" destOrd="0" presId="urn:microsoft.com/office/officeart/2005/8/layout/hierarchy5"/>
    <dgm:cxn modelId="{0A1104CF-C523-6648-B239-75DA61E3CF0C}" srcId="{3A87C8EB-2D9B-FC49-8293-99F64D46909E}" destId="{CD756EF1-1995-044C-87E5-DAF1DF35D3D6}" srcOrd="2" destOrd="0" parTransId="{75A3FCC9-D975-424F-9605-3C378DCFB8F9}" sibTransId="{329EB7A9-81DA-5A40-9E5B-9CBB75C27469}"/>
    <dgm:cxn modelId="{9349C7DB-1AE0-BE46-8021-F597F625E8ED}" type="presOf" srcId="{4EC93403-70B3-BB4A-A18F-F24B7E99EF91}" destId="{CD8876D6-13CD-FC4A-9FB0-05FD5C5D1471}" srcOrd="0" destOrd="0" presId="urn:microsoft.com/office/officeart/2005/8/layout/hierarchy5"/>
    <dgm:cxn modelId="{3A1BDFDC-7C8C-304A-B2E8-CD37747F6FC3}" type="presOf" srcId="{C54F53E9-0682-6649-95A1-417B43CEF15C}" destId="{0561D3BC-2362-5544-ACFB-363DA470F63C}" srcOrd="1" destOrd="0" presId="urn:microsoft.com/office/officeart/2005/8/layout/hierarchy5"/>
    <dgm:cxn modelId="{598941E1-753B-F140-8703-279E81BCCD0E}" type="presOf" srcId="{73106D6B-DFEE-4143-97D7-7E81D36BEFED}" destId="{7DA8CB75-D7EB-D249-B686-84F529C060F4}" srcOrd="0" destOrd="0" presId="urn:microsoft.com/office/officeart/2005/8/layout/hierarchy5"/>
    <dgm:cxn modelId="{B4EF20E2-A7E8-E94F-89BA-7DE6F96D5AC3}" srcId="{972C40EE-2D8D-B343-A4C7-FFBDAB552546}" destId="{A9A8D81E-3129-2244-B7E1-546176D4709B}" srcOrd="0" destOrd="0" parTransId="{73106D6B-DFEE-4143-97D7-7E81D36BEFED}" sibTransId="{748589E4-A783-4C4C-865F-D402C1C6A5CE}"/>
    <dgm:cxn modelId="{FBFE84E3-B682-414B-BD5B-535F1645BD8E}" type="presOf" srcId="{4C58EAB9-9CC9-2548-B666-0991ED886DB8}" destId="{21E99272-EFF2-5E44-917A-846C2A647508}" srcOrd="0" destOrd="0" presId="urn:microsoft.com/office/officeart/2005/8/layout/hierarchy5"/>
    <dgm:cxn modelId="{D89926E5-4E80-D14D-83C3-4D17227DCF24}" type="presOf" srcId="{75A3FCC9-D975-424F-9605-3C378DCFB8F9}" destId="{9DA2FEA8-FEAF-2B46-8518-0B24E1A3A018}" srcOrd="0" destOrd="0" presId="urn:microsoft.com/office/officeart/2005/8/layout/hierarchy5"/>
    <dgm:cxn modelId="{EC5043E5-41CF-6F48-98AD-D9768185C17B}" type="presOf" srcId="{73106D6B-DFEE-4143-97D7-7E81D36BEFED}" destId="{DD4E5A6D-3BF8-CD48-8C1C-36D1878A5351}" srcOrd="1" destOrd="0" presId="urn:microsoft.com/office/officeart/2005/8/layout/hierarchy5"/>
    <dgm:cxn modelId="{EF169EE5-D3B4-5744-8F80-58DA911BAD81}" type="presOf" srcId="{21E17163-41E4-4F48-B3B8-A12B48D09CFB}" destId="{A58BFF1A-7481-C34A-85BF-9C523226246A}" srcOrd="1" destOrd="0" presId="urn:microsoft.com/office/officeart/2005/8/layout/hierarchy5"/>
    <dgm:cxn modelId="{FFF39FE5-25F1-DB42-8A08-26D2630DDB5B}" type="presOf" srcId="{972C40EE-2D8D-B343-A4C7-FFBDAB552546}" destId="{F7DD1705-C334-EB45-A4C5-8925D767481F}" srcOrd="0" destOrd="0" presId="urn:microsoft.com/office/officeart/2005/8/layout/hierarchy5"/>
    <dgm:cxn modelId="{50548EE6-CBA6-3744-A6D3-D37FF60FC1DC}" type="presOf" srcId="{F9B61E8C-02EA-104E-9223-898AB96260D0}" destId="{06F3B803-82A2-644C-AED6-85A660F5861F}" srcOrd="0" destOrd="0" presId="urn:microsoft.com/office/officeart/2005/8/layout/hierarchy5"/>
    <dgm:cxn modelId="{B47F1EEA-2FCC-0548-AFD4-2608618AEBF3}" type="presOf" srcId="{0EAF7D30-2B3B-6E45-9FF8-EC41FE536C83}" destId="{EFD575B5-849C-574C-A9AE-78561B781A56}" srcOrd="0" destOrd="0" presId="urn:microsoft.com/office/officeart/2005/8/layout/hierarchy5"/>
    <dgm:cxn modelId="{816026EA-4B0C-D74A-AA27-5D7BB57CE080}" type="presOf" srcId="{CD756EF1-1995-044C-87E5-DAF1DF35D3D6}" destId="{163FCD9F-12C6-CC4E-BE57-3E999DAE0CDE}" srcOrd="0" destOrd="0" presId="urn:microsoft.com/office/officeart/2005/8/layout/hierarchy5"/>
    <dgm:cxn modelId="{779AE8EA-1E12-5441-BDFC-17D31DCA20B5}" type="presOf" srcId="{0C2711A4-0D6E-8D48-AE68-CFEE3D84256A}" destId="{1FD928D1-79BE-4941-8928-16F2A1251D2E}" srcOrd="1" destOrd="0" presId="urn:microsoft.com/office/officeart/2005/8/layout/hierarchy5"/>
    <dgm:cxn modelId="{635DF4EC-914F-0E49-A66B-16F7EC071CAE}" type="presOf" srcId="{4EC93403-70B3-BB4A-A18F-F24B7E99EF91}" destId="{ECAF78D5-8179-2B43-AB9F-E85424E74C07}" srcOrd="1" destOrd="0" presId="urn:microsoft.com/office/officeart/2005/8/layout/hierarchy5"/>
    <dgm:cxn modelId="{784B9CF0-C9D2-054A-A8D5-CE66C04730DE}" type="presOf" srcId="{4EB53B87-5928-BE42-87E6-1E97DB63D859}" destId="{99FAEF29-BA2B-B741-BC9D-3F3CDB5ADFA5}" srcOrd="0" destOrd="0" presId="urn:microsoft.com/office/officeart/2005/8/layout/hierarchy5"/>
    <dgm:cxn modelId="{A64D6AF7-588D-C441-A777-A25FDC078A9B}" type="presOf" srcId="{92CA399A-D94C-5E42-A555-6595202B3FEA}" destId="{1AE08F64-F11D-C344-8D7E-8F575C0E83A4}" srcOrd="1" destOrd="0" presId="urn:microsoft.com/office/officeart/2005/8/layout/hierarchy5"/>
    <dgm:cxn modelId="{E5CC73FA-5243-3E4B-B671-35082879711A}" type="presOf" srcId="{933651E4-96FD-0848-AA67-56EC4313C43B}" destId="{FC72595C-9DB2-8D48-BD70-9326EB148726}" srcOrd="0" destOrd="0" presId="urn:microsoft.com/office/officeart/2005/8/layout/hierarchy5"/>
    <dgm:cxn modelId="{10B2D7F6-4D25-914B-AE9F-AAE65F8E5B99}" type="presParOf" srcId="{44B81D60-4220-2C4D-A28E-3EBAD9BE928B}" destId="{F088D676-5DF8-D543-9776-A243FAB09DA4}" srcOrd="0" destOrd="0" presId="urn:microsoft.com/office/officeart/2005/8/layout/hierarchy5"/>
    <dgm:cxn modelId="{6F6C162F-8348-804D-8FAD-7ADB72C58167}" type="presParOf" srcId="{F088D676-5DF8-D543-9776-A243FAB09DA4}" destId="{2C36DDFB-1B1D-0A48-91E1-2F517EDCBC7C}" srcOrd="0" destOrd="0" presId="urn:microsoft.com/office/officeart/2005/8/layout/hierarchy5"/>
    <dgm:cxn modelId="{01850EFB-6BBA-654F-BA9D-CBD34DE84318}" type="presParOf" srcId="{2C36DDFB-1B1D-0A48-91E1-2F517EDCBC7C}" destId="{EA0826B6-9F05-364D-B931-645B0B8A3BFF}" srcOrd="0" destOrd="0" presId="urn:microsoft.com/office/officeart/2005/8/layout/hierarchy5"/>
    <dgm:cxn modelId="{147F216B-4912-3E47-88F7-F4C656FE9C72}" type="presParOf" srcId="{EA0826B6-9F05-364D-B931-645B0B8A3BFF}" destId="{70A1C749-95B9-544F-8F49-5C2C8AEB3A80}" srcOrd="0" destOrd="0" presId="urn:microsoft.com/office/officeart/2005/8/layout/hierarchy5"/>
    <dgm:cxn modelId="{EF9D5043-49BD-CA4C-A198-9BED3FE26E42}" type="presParOf" srcId="{EA0826B6-9F05-364D-B931-645B0B8A3BFF}" destId="{C4EE80B9-D6B8-0C41-8A9D-D3A278962D09}" srcOrd="1" destOrd="0" presId="urn:microsoft.com/office/officeart/2005/8/layout/hierarchy5"/>
    <dgm:cxn modelId="{A0637D97-3267-1F4B-AA31-A00A1269C619}" type="presParOf" srcId="{C4EE80B9-D6B8-0C41-8A9D-D3A278962D09}" destId="{BBB3B7EB-8F3B-C043-80B9-CDE2A2039928}" srcOrd="0" destOrd="0" presId="urn:microsoft.com/office/officeart/2005/8/layout/hierarchy5"/>
    <dgm:cxn modelId="{4371BBCD-4FB2-AC44-A82B-115CD4F1A5A5}" type="presParOf" srcId="{BBB3B7EB-8F3B-C043-80B9-CDE2A2039928}" destId="{F1F57067-C518-2F48-BA45-9786008D4122}" srcOrd="0" destOrd="0" presId="urn:microsoft.com/office/officeart/2005/8/layout/hierarchy5"/>
    <dgm:cxn modelId="{A2EC9D0D-93F7-8C40-9689-662711CF23F9}" type="presParOf" srcId="{C4EE80B9-D6B8-0C41-8A9D-D3A278962D09}" destId="{5E16167D-B103-5E47-BBDE-03E961B9746D}" srcOrd="1" destOrd="0" presId="urn:microsoft.com/office/officeart/2005/8/layout/hierarchy5"/>
    <dgm:cxn modelId="{5DEA54FA-F5B6-8044-BFD6-91ECCB1DC1DB}" type="presParOf" srcId="{5E16167D-B103-5E47-BBDE-03E961B9746D}" destId="{FADBC76B-46A5-5C41-9D72-6D48D30628A7}" srcOrd="0" destOrd="0" presId="urn:microsoft.com/office/officeart/2005/8/layout/hierarchy5"/>
    <dgm:cxn modelId="{5D75CE16-047D-A049-9A4C-CC9625564251}" type="presParOf" srcId="{5E16167D-B103-5E47-BBDE-03E961B9746D}" destId="{5347217C-C788-F349-91EB-D55F45B6510E}" srcOrd="1" destOrd="0" presId="urn:microsoft.com/office/officeart/2005/8/layout/hierarchy5"/>
    <dgm:cxn modelId="{E8AB90E5-D926-C742-A1A5-1BDEEA72BEB0}" type="presParOf" srcId="{5347217C-C788-F349-91EB-D55F45B6510E}" destId="{CBC0159D-622F-9340-AD4C-A1EDD872C92A}" srcOrd="0" destOrd="0" presId="urn:microsoft.com/office/officeart/2005/8/layout/hierarchy5"/>
    <dgm:cxn modelId="{D78FADE5-DDBA-5C44-9ADC-EDF9AB2454FB}" type="presParOf" srcId="{CBC0159D-622F-9340-AD4C-A1EDD872C92A}" destId="{380A5AC6-3F47-9B4E-8B58-EEF0F699CE29}" srcOrd="0" destOrd="0" presId="urn:microsoft.com/office/officeart/2005/8/layout/hierarchy5"/>
    <dgm:cxn modelId="{B940F334-17E3-0C4F-BDC9-E8C64284977F}" type="presParOf" srcId="{5347217C-C788-F349-91EB-D55F45B6510E}" destId="{DA34835C-0E05-6D4F-AA57-804D04E085FB}" srcOrd="1" destOrd="0" presId="urn:microsoft.com/office/officeart/2005/8/layout/hierarchy5"/>
    <dgm:cxn modelId="{CEC781E4-D5D5-4D4D-A2F7-9E243481B1F9}" type="presParOf" srcId="{DA34835C-0E05-6D4F-AA57-804D04E085FB}" destId="{B99146DE-394A-F348-8655-942B7666C719}" srcOrd="0" destOrd="0" presId="urn:microsoft.com/office/officeart/2005/8/layout/hierarchy5"/>
    <dgm:cxn modelId="{21367BDF-B4F5-7C41-9714-F8ADA22844D0}" type="presParOf" srcId="{DA34835C-0E05-6D4F-AA57-804D04E085FB}" destId="{70172AEF-A864-BE42-9547-1B5C41D824BF}" srcOrd="1" destOrd="0" presId="urn:microsoft.com/office/officeart/2005/8/layout/hierarchy5"/>
    <dgm:cxn modelId="{6CD94950-58E3-2A49-9EF3-9F37D137B25E}" type="presParOf" srcId="{70172AEF-A864-BE42-9547-1B5C41D824BF}" destId="{E4B9822E-CFC8-D443-8EE2-E317415CB2FD}" srcOrd="0" destOrd="0" presId="urn:microsoft.com/office/officeart/2005/8/layout/hierarchy5"/>
    <dgm:cxn modelId="{232DF938-EED8-0741-94DF-B597E8495DB0}" type="presParOf" srcId="{E4B9822E-CFC8-D443-8EE2-E317415CB2FD}" destId="{C8495876-F32F-B946-ACC1-A6B76D031AB0}" srcOrd="0" destOrd="0" presId="urn:microsoft.com/office/officeart/2005/8/layout/hierarchy5"/>
    <dgm:cxn modelId="{72B2DD1D-E069-BC4F-AEF4-A985EC23D264}" type="presParOf" srcId="{70172AEF-A864-BE42-9547-1B5C41D824BF}" destId="{65351818-05B6-EF4D-A4C6-1CC6DED77408}" srcOrd="1" destOrd="0" presId="urn:microsoft.com/office/officeart/2005/8/layout/hierarchy5"/>
    <dgm:cxn modelId="{7134B3DC-F719-C54C-8B9A-1170D43FBC7A}" type="presParOf" srcId="{65351818-05B6-EF4D-A4C6-1CC6DED77408}" destId="{C49EA5F3-8EDE-C146-8ECB-5C9F4A8222B8}" srcOrd="0" destOrd="0" presId="urn:microsoft.com/office/officeart/2005/8/layout/hierarchy5"/>
    <dgm:cxn modelId="{FC363569-6D77-874A-ABA2-0D651F1D2C9C}" type="presParOf" srcId="{65351818-05B6-EF4D-A4C6-1CC6DED77408}" destId="{CE1931E4-04CF-D640-85CD-E379D02E6DD3}" srcOrd="1" destOrd="0" presId="urn:microsoft.com/office/officeart/2005/8/layout/hierarchy5"/>
    <dgm:cxn modelId="{DF8AF1C6-95A2-4B44-93F2-DBCE5F82110D}" type="presParOf" srcId="{70172AEF-A864-BE42-9547-1B5C41D824BF}" destId="{233E378E-EC24-CB4B-9498-BA6D7DEAA5BA}" srcOrd="2" destOrd="0" presId="urn:microsoft.com/office/officeart/2005/8/layout/hierarchy5"/>
    <dgm:cxn modelId="{0EA8BDF7-6325-D34F-AD11-7F75AACECD29}" type="presParOf" srcId="{233E378E-EC24-CB4B-9498-BA6D7DEAA5BA}" destId="{B00C2DD6-15A0-B14F-A418-406919345F6F}" srcOrd="0" destOrd="0" presId="urn:microsoft.com/office/officeart/2005/8/layout/hierarchy5"/>
    <dgm:cxn modelId="{805C7997-33DE-3E4A-9041-83EE1B6D9D32}" type="presParOf" srcId="{70172AEF-A864-BE42-9547-1B5C41D824BF}" destId="{427D50DD-266F-F74D-A3E8-A9A67DED39F0}" srcOrd="3" destOrd="0" presId="urn:microsoft.com/office/officeart/2005/8/layout/hierarchy5"/>
    <dgm:cxn modelId="{8A663D0F-8B1E-4A4B-A15F-109B74B271C0}" type="presParOf" srcId="{427D50DD-266F-F74D-A3E8-A9A67DED39F0}" destId="{970C516D-1FC7-874B-9A68-379632F1EE67}" srcOrd="0" destOrd="0" presId="urn:microsoft.com/office/officeart/2005/8/layout/hierarchy5"/>
    <dgm:cxn modelId="{8FEFEDF1-33C7-A642-A258-69102FD3C060}" type="presParOf" srcId="{427D50DD-266F-F74D-A3E8-A9A67DED39F0}" destId="{9D39676E-276F-7945-B2A6-20BD2B2B86C5}" srcOrd="1" destOrd="0" presId="urn:microsoft.com/office/officeart/2005/8/layout/hierarchy5"/>
    <dgm:cxn modelId="{F02F5BD8-B9A3-A140-919D-3214DEED8387}" type="presParOf" srcId="{70172AEF-A864-BE42-9547-1B5C41D824BF}" destId="{C872FB5C-F64B-594E-985C-47EF2EB203F5}" srcOrd="4" destOrd="0" presId="urn:microsoft.com/office/officeart/2005/8/layout/hierarchy5"/>
    <dgm:cxn modelId="{3DBF7F74-AADE-3045-B867-A8781905DB05}" type="presParOf" srcId="{C872FB5C-F64B-594E-985C-47EF2EB203F5}" destId="{77EB722A-521B-5648-ACCD-CAAA109222E0}" srcOrd="0" destOrd="0" presId="urn:microsoft.com/office/officeart/2005/8/layout/hierarchy5"/>
    <dgm:cxn modelId="{AF7920C8-151D-DE4A-81EA-CE78A877D66A}" type="presParOf" srcId="{70172AEF-A864-BE42-9547-1B5C41D824BF}" destId="{9BFC8D49-70AF-3E48-8719-B3B21DCA5A56}" srcOrd="5" destOrd="0" presId="urn:microsoft.com/office/officeart/2005/8/layout/hierarchy5"/>
    <dgm:cxn modelId="{73D532A0-B1B5-864F-8843-A5E2CECE1348}" type="presParOf" srcId="{9BFC8D49-70AF-3E48-8719-B3B21DCA5A56}" destId="{7D801236-6D27-5245-B0DA-940C8A45036D}" srcOrd="0" destOrd="0" presId="urn:microsoft.com/office/officeart/2005/8/layout/hierarchy5"/>
    <dgm:cxn modelId="{5ED614F8-42A6-8F4E-94D3-96E679909EC1}" type="presParOf" srcId="{9BFC8D49-70AF-3E48-8719-B3B21DCA5A56}" destId="{AB1D3B07-2E23-E24E-949C-7D5B208B97DE}" srcOrd="1" destOrd="0" presId="urn:microsoft.com/office/officeart/2005/8/layout/hierarchy5"/>
    <dgm:cxn modelId="{4552AE8C-8B5C-144B-9B19-48FC182C2288}" type="presParOf" srcId="{AB1D3B07-2E23-E24E-949C-7D5B208B97DE}" destId="{FF23E532-AF6B-0B43-8804-461D9D1304CA}" srcOrd="0" destOrd="0" presId="urn:microsoft.com/office/officeart/2005/8/layout/hierarchy5"/>
    <dgm:cxn modelId="{883F3660-4D1D-924A-A5B3-56746DB1E0D0}" type="presParOf" srcId="{FF23E532-AF6B-0B43-8804-461D9D1304CA}" destId="{CC6AE031-D8D5-114A-B11E-F5EE6DFF30F6}" srcOrd="0" destOrd="0" presId="urn:microsoft.com/office/officeart/2005/8/layout/hierarchy5"/>
    <dgm:cxn modelId="{728B878E-A1DD-2C45-9EF0-4EE144FF26CE}" type="presParOf" srcId="{AB1D3B07-2E23-E24E-949C-7D5B208B97DE}" destId="{74D36F4F-C892-814D-BF42-EE4C2BA5A8B3}" srcOrd="1" destOrd="0" presId="urn:microsoft.com/office/officeart/2005/8/layout/hierarchy5"/>
    <dgm:cxn modelId="{2DE8DEBB-3E35-7F43-AE67-9B3027A25A39}" type="presParOf" srcId="{74D36F4F-C892-814D-BF42-EE4C2BA5A8B3}" destId="{21E99272-EFF2-5E44-917A-846C2A647508}" srcOrd="0" destOrd="0" presId="urn:microsoft.com/office/officeart/2005/8/layout/hierarchy5"/>
    <dgm:cxn modelId="{2603BFDA-F428-D847-AA2B-3984EB769B1C}" type="presParOf" srcId="{74D36F4F-C892-814D-BF42-EE4C2BA5A8B3}" destId="{56F7A71B-2D96-6F41-AC45-8ACA53A950CF}" srcOrd="1" destOrd="0" presId="urn:microsoft.com/office/officeart/2005/8/layout/hierarchy5"/>
    <dgm:cxn modelId="{9A1785EC-155E-7C4B-B5FF-4498D722D8E0}" type="presParOf" srcId="{AB1D3B07-2E23-E24E-949C-7D5B208B97DE}" destId="{D7F368EF-ABF6-F545-B978-C959CBF6E0D1}" srcOrd="2" destOrd="0" presId="urn:microsoft.com/office/officeart/2005/8/layout/hierarchy5"/>
    <dgm:cxn modelId="{857D5CB3-C2ED-124B-9FBB-4AC08020AB66}" type="presParOf" srcId="{D7F368EF-ABF6-F545-B978-C959CBF6E0D1}" destId="{61B357EA-C98B-9C42-B78E-229126D373DC}" srcOrd="0" destOrd="0" presId="urn:microsoft.com/office/officeart/2005/8/layout/hierarchy5"/>
    <dgm:cxn modelId="{02169930-D3B1-414A-894C-A889C31A8AAE}" type="presParOf" srcId="{AB1D3B07-2E23-E24E-949C-7D5B208B97DE}" destId="{FA1619F5-CF41-5440-B740-4421B88C682B}" srcOrd="3" destOrd="0" presId="urn:microsoft.com/office/officeart/2005/8/layout/hierarchy5"/>
    <dgm:cxn modelId="{54994585-84CE-1A44-9DEB-6CA0C8FACD5C}" type="presParOf" srcId="{FA1619F5-CF41-5440-B740-4421B88C682B}" destId="{5D62D323-8CDC-AD42-910E-A31E8DDCD9E9}" srcOrd="0" destOrd="0" presId="urn:microsoft.com/office/officeart/2005/8/layout/hierarchy5"/>
    <dgm:cxn modelId="{18D0ED66-46E9-B149-A60D-C4F68FFD5C07}" type="presParOf" srcId="{FA1619F5-CF41-5440-B740-4421B88C682B}" destId="{A05AE2DD-AD96-4941-A9A7-E86818B8B7B1}" srcOrd="1" destOrd="0" presId="urn:microsoft.com/office/officeart/2005/8/layout/hierarchy5"/>
    <dgm:cxn modelId="{0B9BDFC4-49FF-AC4E-8117-D5009EC0FDFF}" type="presParOf" srcId="{AB1D3B07-2E23-E24E-949C-7D5B208B97DE}" destId="{CE9E2670-5B72-F745-B64B-4CF809D1455F}" srcOrd="4" destOrd="0" presId="urn:microsoft.com/office/officeart/2005/8/layout/hierarchy5"/>
    <dgm:cxn modelId="{9FE875C6-BBC8-014F-8476-EF8814611EC7}" type="presParOf" srcId="{CE9E2670-5B72-F745-B64B-4CF809D1455F}" destId="{FAE6082A-9606-2D41-8C22-2B7E1E076631}" srcOrd="0" destOrd="0" presId="urn:microsoft.com/office/officeart/2005/8/layout/hierarchy5"/>
    <dgm:cxn modelId="{5862A30C-A70A-F944-AED2-80A7AB448032}" type="presParOf" srcId="{AB1D3B07-2E23-E24E-949C-7D5B208B97DE}" destId="{BBBA537B-3B83-884E-A703-2DCC42FD7E1A}" srcOrd="5" destOrd="0" presId="urn:microsoft.com/office/officeart/2005/8/layout/hierarchy5"/>
    <dgm:cxn modelId="{A2B312E4-0A80-964B-AFAB-45AD1ECC63A0}" type="presParOf" srcId="{BBBA537B-3B83-884E-A703-2DCC42FD7E1A}" destId="{73C64933-5886-EB4F-B4E8-8AFEC988C783}" srcOrd="0" destOrd="0" presId="urn:microsoft.com/office/officeart/2005/8/layout/hierarchy5"/>
    <dgm:cxn modelId="{FB3AA9BF-6117-0049-9943-0D418165FAB5}" type="presParOf" srcId="{BBBA537B-3B83-884E-A703-2DCC42FD7E1A}" destId="{6543361A-5205-344B-B5C4-9EF3792A6BDA}" srcOrd="1" destOrd="0" presId="urn:microsoft.com/office/officeart/2005/8/layout/hierarchy5"/>
    <dgm:cxn modelId="{7CD58B50-84AE-1F48-B3DE-C06C8B8A0BA5}" type="presParOf" srcId="{AB1D3B07-2E23-E24E-949C-7D5B208B97DE}" destId="{CD8876D6-13CD-FC4A-9FB0-05FD5C5D1471}" srcOrd="6" destOrd="0" presId="urn:microsoft.com/office/officeart/2005/8/layout/hierarchy5"/>
    <dgm:cxn modelId="{D154840E-E437-1940-9F36-FA2EC677D419}" type="presParOf" srcId="{CD8876D6-13CD-FC4A-9FB0-05FD5C5D1471}" destId="{ECAF78D5-8179-2B43-AB9F-E85424E74C07}" srcOrd="0" destOrd="0" presId="urn:microsoft.com/office/officeart/2005/8/layout/hierarchy5"/>
    <dgm:cxn modelId="{6ACC3320-B513-6C4A-A239-D5B577A7A421}" type="presParOf" srcId="{AB1D3B07-2E23-E24E-949C-7D5B208B97DE}" destId="{C106FCE8-6013-E748-B8A6-D6F3346CB3A7}" srcOrd="7" destOrd="0" presId="urn:microsoft.com/office/officeart/2005/8/layout/hierarchy5"/>
    <dgm:cxn modelId="{77A6DEC8-4487-D24A-A7F7-B82D82F151B2}" type="presParOf" srcId="{C106FCE8-6013-E748-B8A6-D6F3346CB3A7}" destId="{06F3B803-82A2-644C-AED6-85A660F5861F}" srcOrd="0" destOrd="0" presId="urn:microsoft.com/office/officeart/2005/8/layout/hierarchy5"/>
    <dgm:cxn modelId="{A2029BFD-B345-6E4E-93C9-3D1725D9CAC1}" type="presParOf" srcId="{C106FCE8-6013-E748-B8A6-D6F3346CB3A7}" destId="{111D14CB-248A-8843-A648-777E18BC92A7}" srcOrd="1" destOrd="0" presId="urn:microsoft.com/office/officeart/2005/8/layout/hierarchy5"/>
    <dgm:cxn modelId="{745AF640-A45B-6945-967E-72191333B9C2}" type="presParOf" srcId="{C4EE80B9-D6B8-0C41-8A9D-D3A278962D09}" destId="{F43DB240-C264-904C-9AEF-F8842F68A472}" srcOrd="2" destOrd="0" presId="urn:microsoft.com/office/officeart/2005/8/layout/hierarchy5"/>
    <dgm:cxn modelId="{EFDD9A9E-7BC9-C247-9110-803CA86940BE}" type="presParOf" srcId="{F43DB240-C264-904C-9AEF-F8842F68A472}" destId="{A58BFF1A-7481-C34A-85BF-9C523226246A}" srcOrd="0" destOrd="0" presId="urn:microsoft.com/office/officeart/2005/8/layout/hierarchy5"/>
    <dgm:cxn modelId="{45911664-4646-D64A-9F31-99EA91FA8FB7}" type="presParOf" srcId="{C4EE80B9-D6B8-0C41-8A9D-D3A278962D09}" destId="{FC471618-2B91-0F4F-993C-CE10E86B171F}" srcOrd="3" destOrd="0" presId="urn:microsoft.com/office/officeart/2005/8/layout/hierarchy5"/>
    <dgm:cxn modelId="{78228C33-2310-BF4E-A324-C086D65D512E}" type="presParOf" srcId="{FC471618-2B91-0F4F-993C-CE10E86B171F}" destId="{AE0CD194-492F-D84A-A5BA-21FEC8626A5D}" srcOrd="0" destOrd="0" presId="urn:microsoft.com/office/officeart/2005/8/layout/hierarchy5"/>
    <dgm:cxn modelId="{6C2C2CB6-5F05-9447-B16E-453A06C80AC2}" type="presParOf" srcId="{FC471618-2B91-0F4F-993C-CE10E86B171F}" destId="{DBC4CF52-9BED-9748-8C9E-344316EC7885}" srcOrd="1" destOrd="0" presId="urn:microsoft.com/office/officeart/2005/8/layout/hierarchy5"/>
    <dgm:cxn modelId="{AEC7750B-8A8B-DE49-9104-EC38930AD194}" type="presParOf" srcId="{DBC4CF52-9BED-9748-8C9E-344316EC7885}" destId="{EFD575B5-849C-574C-A9AE-78561B781A56}" srcOrd="0" destOrd="0" presId="urn:microsoft.com/office/officeart/2005/8/layout/hierarchy5"/>
    <dgm:cxn modelId="{E414160D-D6AB-CE42-BD6A-01BD0E62C9B1}" type="presParOf" srcId="{EFD575B5-849C-574C-A9AE-78561B781A56}" destId="{F6AE4763-C7FB-DB46-B879-24702008A81F}" srcOrd="0" destOrd="0" presId="urn:microsoft.com/office/officeart/2005/8/layout/hierarchy5"/>
    <dgm:cxn modelId="{4796A9F9-1017-A449-8C04-3523F200D7A2}" type="presParOf" srcId="{DBC4CF52-9BED-9748-8C9E-344316EC7885}" destId="{81053E8E-39B1-FC41-B278-C482FC9BAD47}" srcOrd="1" destOrd="0" presId="urn:microsoft.com/office/officeart/2005/8/layout/hierarchy5"/>
    <dgm:cxn modelId="{DEA40AF3-9234-9643-B2F3-1C4D55E4A563}" type="presParOf" srcId="{81053E8E-39B1-FC41-B278-C482FC9BAD47}" destId="{F7DD1705-C334-EB45-A4C5-8925D767481F}" srcOrd="0" destOrd="0" presId="urn:microsoft.com/office/officeart/2005/8/layout/hierarchy5"/>
    <dgm:cxn modelId="{544849C6-CDB7-D043-A1A8-249BF4199547}" type="presParOf" srcId="{81053E8E-39B1-FC41-B278-C482FC9BAD47}" destId="{80A8C9BE-D930-F446-BEEF-E4594B63560E}" srcOrd="1" destOrd="0" presId="urn:microsoft.com/office/officeart/2005/8/layout/hierarchy5"/>
    <dgm:cxn modelId="{7892185A-EC03-BD45-A147-AE6913022FDD}" type="presParOf" srcId="{80A8C9BE-D930-F446-BEEF-E4594B63560E}" destId="{7DA8CB75-D7EB-D249-B686-84F529C060F4}" srcOrd="0" destOrd="0" presId="urn:microsoft.com/office/officeart/2005/8/layout/hierarchy5"/>
    <dgm:cxn modelId="{9C2A6DCF-1032-4C4A-87B3-A61454C810B6}" type="presParOf" srcId="{7DA8CB75-D7EB-D249-B686-84F529C060F4}" destId="{DD4E5A6D-3BF8-CD48-8C1C-36D1878A5351}" srcOrd="0" destOrd="0" presId="urn:microsoft.com/office/officeart/2005/8/layout/hierarchy5"/>
    <dgm:cxn modelId="{FB024D5D-AB53-F84F-81CB-8548E8D154D7}" type="presParOf" srcId="{80A8C9BE-D930-F446-BEEF-E4594B63560E}" destId="{D48C5923-ED4D-B24E-84AE-3E9AD789B0AA}" srcOrd="1" destOrd="0" presId="urn:microsoft.com/office/officeart/2005/8/layout/hierarchy5"/>
    <dgm:cxn modelId="{2F799719-1000-9845-8CA1-C7C74F8A841B}" type="presParOf" srcId="{D48C5923-ED4D-B24E-84AE-3E9AD789B0AA}" destId="{6735BDD9-5D19-8044-9A47-85FFFB22F9BD}" srcOrd="0" destOrd="0" presId="urn:microsoft.com/office/officeart/2005/8/layout/hierarchy5"/>
    <dgm:cxn modelId="{F7C4455C-C088-4843-97D8-7DA7369FBECC}" type="presParOf" srcId="{D48C5923-ED4D-B24E-84AE-3E9AD789B0AA}" destId="{60D70FEE-1DFE-2F49-BDFA-F80AEB487163}" srcOrd="1" destOrd="0" presId="urn:microsoft.com/office/officeart/2005/8/layout/hierarchy5"/>
    <dgm:cxn modelId="{5D0376EC-6769-6346-945B-FAA62D7149A3}" type="presParOf" srcId="{80A8C9BE-D930-F446-BEEF-E4594B63560E}" destId="{9B88ACF9-9441-6149-8E19-938B17FD9589}" srcOrd="2" destOrd="0" presId="urn:microsoft.com/office/officeart/2005/8/layout/hierarchy5"/>
    <dgm:cxn modelId="{BE651650-8AD3-4049-B879-FF39C7866AFE}" type="presParOf" srcId="{9B88ACF9-9441-6149-8E19-938B17FD9589}" destId="{1FD928D1-79BE-4941-8928-16F2A1251D2E}" srcOrd="0" destOrd="0" presId="urn:microsoft.com/office/officeart/2005/8/layout/hierarchy5"/>
    <dgm:cxn modelId="{7A6501CA-59FF-304F-8D41-AC5BC065FFE3}" type="presParOf" srcId="{80A8C9BE-D930-F446-BEEF-E4594B63560E}" destId="{05F9BD4D-6860-CF45-B570-4872B2EBE333}" srcOrd="3" destOrd="0" presId="urn:microsoft.com/office/officeart/2005/8/layout/hierarchy5"/>
    <dgm:cxn modelId="{CD01690B-8A97-3F4B-89B8-88F94E5357D2}" type="presParOf" srcId="{05F9BD4D-6860-CF45-B570-4872B2EBE333}" destId="{78C57FA3-056E-3242-A99C-88168F190020}" srcOrd="0" destOrd="0" presId="urn:microsoft.com/office/officeart/2005/8/layout/hierarchy5"/>
    <dgm:cxn modelId="{EF7000D7-FD80-CD4B-8C85-318137D34CB5}" type="presParOf" srcId="{05F9BD4D-6860-CF45-B570-4872B2EBE333}" destId="{BE18D6B0-851B-0A4A-BABA-DF1BBE17AB67}" srcOrd="1" destOrd="0" presId="urn:microsoft.com/office/officeart/2005/8/layout/hierarchy5"/>
    <dgm:cxn modelId="{0ABCCA8F-199D-9442-B653-56AC5510A3F9}" type="presParOf" srcId="{DBC4CF52-9BED-9748-8C9E-344316EC7885}" destId="{FD6999B3-643C-9C44-81D6-C77D6F7D262C}" srcOrd="2" destOrd="0" presId="urn:microsoft.com/office/officeart/2005/8/layout/hierarchy5"/>
    <dgm:cxn modelId="{B6FCEED5-30DE-6E4B-9452-F1F0A1B91889}" type="presParOf" srcId="{FD6999B3-643C-9C44-81D6-C77D6F7D262C}" destId="{0095D9AC-D522-1D40-9821-39B07EBE97BE}" srcOrd="0" destOrd="0" presId="urn:microsoft.com/office/officeart/2005/8/layout/hierarchy5"/>
    <dgm:cxn modelId="{131DEC1F-152B-9E45-AF93-B1CD19389274}" type="presParOf" srcId="{DBC4CF52-9BED-9748-8C9E-344316EC7885}" destId="{6CC58160-03BD-9643-A090-3C18FAD6C1C1}" srcOrd="3" destOrd="0" presId="urn:microsoft.com/office/officeart/2005/8/layout/hierarchy5"/>
    <dgm:cxn modelId="{B9B107FF-5E13-774F-8AF3-B68E1F38BCA9}" type="presParOf" srcId="{6CC58160-03BD-9643-A090-3C18FAD6C1C1}" destId="{3D65DC29-1827-9D4A-89F9-7C9521585DAC}" srcOrd="0" destOrd="0" presId="urn:microsoft.com/office/officeart/2005/8/layout/hierarchy5"/>
    <dgm:cxn modelId="{B4CDD194-B4FF-6747-ADBB-E25DF28BDD56}" type="presParOf" srcId="{6CC58160-03BD-9643-A090-3C18FAD6C1C1}" destId="{267D0DC3-B871-084B-BDF3-A8168BAC7361}" srcOrd="1" destOrd="0" presId="urn:microsoft.com/office/officeart/2005/8/layout/hierarchy5"/>
    <dgm:cxn modelId="{5A403CFD-1532-3A43-AAA1-FE4C9716DA5F}" type="presParOf" srcId="{267D0DC3-B871-084B-BDF3-A8168BAC7361}" destId="{A90E406C-D96A-754B-B016-76BEA5C9D73B}" srcOrd="0" destOrd="0" presId="urn:microsoft.com/office/officeart/2005/8/layout/hierarchy5"/>
    <dgm:cxn modelId="{F0C76F49-FA48-1941-A2BF-D400CC348350}" type="presParOf" srcId="{A90E406C-D96A-754B-B016-76BEA5C9D73B}" destId="{6A14B5D5-1532-294C-87AD-4ADCD66835E7}" srcOrd="0" destOrd="0" presId="urn:microsoft.com/office/officeart/2005/8/layout/hierarchy5"/>
    <dgm:cxn modelId="{E2823743-208E-E249-A2D3-D281F5F3A3D9}" type="presParOf" srcId="{267D0DC3-B871-084B-BDF3-A8168BAC7361}" destId="{F6C5D6BB-5DA5-9849-91B0-1E0F80674503}" srcOrd="1" destOrd="0" presId="urn:microsoft.com/office/officeart/2005/8/layout/hierarchy5"/>
    <dgm:cxn modelId="{557B738C-9706-364E-BE3D-61ED7A7F9CEF}" type="presParOf" srcId="{F6C5D6BB-5DA5-9849-91B0-1E0F80674503}" destId="{C54875B5-4A88-2742-A2A6-6F2DB997BA34}" srcOrd="0" destOrd="0" presId="urn:microsoft.com/office/officeart/2005/8/layout/hierarchy5"/>
    <dgm:cxn modelId="{E3F31204-0A4D-A94C-910F-245FCD79511D}" type="presParOf" srcId="{F6C5D6BB-5DA5-9849-91B0-1E0F80674503}" destId="{0C8ADE77-53A7-E64E-B86D-0311F6A63BBA}" srcOrd="1" destOrd="0" presId="urn:microsoft.com/office/officeart/2005/8/layout/hierarchy5"/>
    <dgm:cxn modelId="{4B0749A1-4EC9-FA4C-AA3E-862BE6165620}" type="presParOf" srcId="{267D0DC3-B871-084B-BDF3-A8168BAC7361}" destId="{9AE36C26-3286-624B-9191-6CF9AF1C8C13}" srcOrd="2" destOrd="0" presId="urn:microsoft.com/office/officeart/2005/8/layout/hierarchy5"/>
    <dgm:cxn modelId="{49E01DBE-4C1F-BF4E-B03A-99ECB2D6C626}" type="presParOf" srcId="{9AE36C26-3286-624B-9191-6CF9AF1C8C13}" destId="{1AE08F64-F11D-C344-8D7E-8F575C0E83A4}" srcOrd="0" destOrd="0" presId="urn:microsoft.com/office/officeart/2005/8/layout/hierarchy5"/>
    <dgm:cxn modelId="{2F2BA03F-392F-6E4F-98A6-43A9A0400C6C}" type="presParOf" srcId="{267D0DC3-B871-084B-BDF3-A8168BAC7361}" destId="{996E5FA0-BB0B-5642-AB7C-59C70A9AE485}" srcOrd="3" destOrd="0" presId="urn:microsoft.com/office/officeart/2005/8/layout/hierarchy5"/>
    <dgm:cxn modelId="{2C6B19F2-D242-5A45-9751-4CDEA6A4102F}" type="presParOf" srcId="{996E5FA0-BB0B-5642-AB7C-59C70A9AE485}" destId="{3B6992D9-C608-1D4D-922B-FC2103AC15AF}" srcOrd="0" destOrd="0" presId="urn:microsoft.com/office/officeart/2005/8/layout/hierarchy5"/>
    <dgm:cxn modelId="{9D44DF46-AD0D-C442-9B9B-D848599582E1}" type="presParOf" srcId="{996E5FA0-BB0B-5642-AB7C-59C70A9AE485}" destId="{40A847BB-D465-1E45-AE78-86F16AC0717A}" srcOrd="1" destOrd="0" presId="urn:microsoft.com/office/officeart/2005/8/layout/hierarchy5"/>
    <dgm:cxn modelId="{596A9BD7-D013-BB4E-8752-9E9E51A0641B}" type="presParOf" srcId="{40A847BB-D465-1E45-AE78-86F16AC0717A}" destId="{ECF2983D-6C1A-A748-BF81-D50DED11B854}" srcOrd="0" destOrd="0" presId="urn:microsoft.com/office/officeart/2005/8/layout/hierarchy5"/>
    <dgm:cxn modelId="{01B69F06-990D-414B-9698-FB4E4A840B47}" type="presParOf" srcId="{ECF2983D-6C1A-A748-BF81-D50DED11B854}" destId="{094B2595-FB27-1D4C-A8FA-3A147E7CAAFC}" srcOrd="0" destOrd="0" presId="urn:microsoft.com/office/officeart/2005/8/layout/hierarchy5"/>
    <dgm:cxn modelId="{CC979B38-303B-1144-BEE1-CD71FA907F6E}" type="presParOf" srcId="{40A847BB-D465-1E45-AE78-86F16AC0717A}" destId="{69E5066A-653E-F543-AA5E-9C62FE4AF953}" srcOrd="1" destOrd="0" presId="urn:microsoft.com/office/officeart/2005/8/layout/hierarchy5"/>
    <dgm:cxn modelId="{A9CC61ED-088A-E642-B428-DBC7B8081B3E}" type="presParOf" srcId="{69E5066A-653E-F543-AA5E-9C62FE4AF953}" destId="{12369277-8AF1-9E4A-BCFE-030B691D0249}" srcOrd="0" destOrd="0" presId="urn:microsoft.com/office/officeart/2005/8/layout/hierarchy5"/>
    <dgm:cxn modelId="{07F02DE4-0374-384B-B259-55170A02E24D}" type="presParOf" srcId="{69E5066A-653E-F543-AA5E-9C62FE4AF953}" destId="{785494DE-B3D9-444A-AAAD-9F1822DBE7A3}" srcOrd="1" destOrd="0" presId="urn:microsoft.com/office/officeart/2005/8/layout/hierarchy5"/>
    <dgm:cxn modelId="{05555F21-6977-144B-94DC-DDD38F806EFD}" type="presParOf" srcId="{40A847BB-D465-1E45-AE78-86F16AC0717A}" destId="{56421442-B375-9D4D-B822-158EE6982674}" srcOrd="2" destOrd="0" presId="urn:microsoft.com/office/officeart/2005/8/layout/hierarchy5"/>
    <dgm:cxn modelId="{145DFFB8-1C15-2347-9EDB-CE93171F5147}" type="presParOf" srcId="{56421442-B375-9D4D-B822-158EE6982674}" destId="{5305C225-5BE1-E443-ABC4-57D5F9AA0AF8}" srcOrd="0" destOrd="0" presId="urn:microsoft.com/office/officeart/2005/8/layout/hierarchy5"/>
    <dgm:cxn modelId="{5D92157B-C6FE-954D-8574-65D4B6141B52}" type="presParOf" srcId="{40A847BB-D465-1E45-AE78-86F16AC0717A}" destId="{34EFE83E-5626-C04A-B518-79F0E06EA9CD}" srcOrd="3" destOrd="0" presId="urn:microsoft.com/office/officeart/2005/8/layout/hierarchy5"/>
    <dgm:cxn modelId="{122C14D4-F773-F243-A7EF-F415C6BD7503}" type="presParOf" srcId="{34EFE83E-5626-C04A-B518-79F0E06EA9CD}" destId="{37C0E113-52B5-904F-BA99-42F6D4654DE6}" srcOrd="0" destOrd="0" presId="urn:microsoft.com/office/officeart/2005/8/layout/hierarchy5"/>
    <dgm:cxn modelId="{5C288FDA-E5A4-FE4C-98E1-A880C31D404E}" type="presParOf" srcId="{34EFE83E-5626-C04A-B518-79F0E06EA9CD}" destId="{BBE122A0-F198-D94B-BE7E-BB0BD05F82DA}" srcOrd="1" destOrd="0" presId="urn:microsoft.com/office/officeart/2005/8/layout/hierarchy5"/>
    <dgm:cxn modelId="{3E76C999-E5BE-6749-A713-CE494D68A48D}" type="presParOf" srcId="{267D0DC3-B871-084B-BDF3-A8168BAC7361}" destId="{82C5F63D-216C-A24D-A7A2-7CAE50C5A248}" srcOrd="4" destOrd="0" presId="urn:microsoft.com/office/officeart/2005/8/layout/hierarchy5"/>
    <dgm:cxn modelId="{A483684E-1236-6B4B-878F-3D3B2259A8E4}" type="presParOf" srcId="{82C5F63D-216C-A24D-A7A2-7CAE50C5A248}" destId="{1AAF3F64-7B8F-C34E-9647-58F87A10E992}" srcOrd="0" destOrd="0" presId="urn:microsoft.com/office/officeart/2005/8/layout/hierarchy5"/>
    <dgm:cxn modelId="{60951450-2B8F-3147-BC45-9B7D3CADD03E}" type="presParOf" srcId="{267D0DC3-B871-084B-BDF3-A8168BAC7361}" destId="{E3CD0CBB-185D-D140-9007-7BD9BAFD0194}" srcOrd="5" destOrd="0" presId="urn:microsoft.com/office/officeart/2005/8/layout/hierarchy5"/>
    <dgm:cxn modelId="{2001B2DC-5AA8-D84C-B2EF-4E6B81825EAF}" type="presParOf" srcId="{E3CD0CBB-185D-D140-9007-7BD9BAFD0194}" destId="{5B161B0B-75DF-BE42-B2C4-78F8CFD71405}" srcOrd="0" destOrd="0" presId="urn:microsoft.com/office/officeart/2005/8/layout/hierarchy5"/>
    <dgm:cxn modelId="{CABF322F-DF0C-D34C-BEFE-888FFD87AD65}" type="presParOf" srcId="{E3CD0CBB-185D-D140-9007-7BD9BAFD0194}" destId="{BC2C41F2-4EE7-A84A-BB54-D8A285B03406}" srcOrd="1" destOrd="0" presId="urn:microsoft.com/office/officeart/2005/8/layout/hierarchy5"/>
    <dgm:cxn modelId="{4DDDB50E-451E-8E41-AEB4-2DA103F32FA7}" type="presParOf" srcId="{267D0DC3-B871-084B-BDF3-A8168BAC7361}" destId="{DCCB3149-E665-F84B-BBA1-9D69B6F4BFC6}" srcOrd="6" destOrd="0" presId="urn:microsoft.com/office/officeart/2005/8/layout/hierarchy5"/>
    <dgm:cxn modelId="{D3140ADF-19CF-F642-A392-DBC5D3F18008}" type="presParOf" srcId="{DCCB3149-E665-F84B-BBA1-9D69B6F4BFC6}" destId="{CC2ACC6D-53A2-3B4A-94D1-106F1E46AED7}" srcOrd="0" destOrd="0" presId="urn:microsoft.com/office/officeart/2005/8/layout/hierarchy5"/>
    <dgm:cxn modelId="{20EFDCBC-3E8F-4142-A718-64B5FA7FCF25}" type="presParOf" srcId="{267D0DC3-B871-084B-BDF3-A8168BAC7361}" destId="{FFEC03D5-6318-624E-A2B7-0DC9648BC387}" srcOrd="7" destOrd="0" presId="urn:microsoft.com/office/officeart/2005/8/layout/hierarchy5"/>
    <dgm:cxn modelId="{92DAD2C3-0434-8B42-B9C9-EEE770A1454E}" type="presParOf" srcId="{FFEC03D5-6318-624E-A2B7-0DC9648BC387}" destId="{03295358-0E6A-314C-8F47-3F92D5044C3D}" srcOrd="0" destOrd="0" presId="urn:microsoft.com/office/officeart/2005/8/layout/hierarchy5"/>
    <dgm:cxn modelId="{96A383A8-B8A8-0D40-93D5-916F43C78537}" type="presParOf" srcId="{FFEC03D5-6318-624E-A2B7-0DC9648BC387}" destId="{C333AAA4-C5D2-BF4F-8634-52478449B8E9}" srcOrd="1" destOrd="0" presId="urn:microsoft.com/office/officeart/2005/8/layout/hierarchy5"/>
    <dgm:cxn modelId="{644D1DD7-85FD-4A43-B808-82E941A95E48}" type="presParOf" srcId="{267D0DC3-B871-084B-BDF3-A8168BAC7361}" destId="{A9552A74-1D31-414A-9F30-99FDDD70CF68}" srcOrd="8" destOrd="0" presId="urn:microsoft.com/office/officeart/2005/8/layout/hierarchy5"/>
    <dgm:cxn modelId="{BA5C7B20-241F-744B-9EC7-9EB6B023657C}" type="presParOf" srcId="{A9552A74-1D31-414A-9F30-99FDDD70CF68}" destId="{74859AC8-54A6-0343-A070-A10083D37764}" srcOrd="0" destOrd="0" presId="urn:microsoft.com/office/officeart/2005/8/layout/hierarchy5"/>
    <dgm:cxn modelId="{0411C788-FF1B-6D4D-A0E8-30280D4E3FD8}" type="presParOf" srcId="{267D0DC3-B871-084B-BDF3-A8168BAC7361}" destId="{E412772F-58B3-3546-8D6D-6F59492F70C5}" srcOrd="9" destOrd="0" presId="urn:microsoft.com/office/officeart/2005/8/layout/hierarchy5"/>
    <dgm:cxn modelId="{F464337E-9303-B841-8C47-7597E2851681}" type="presParOf" srcId="{E412772F-58B3-3546-8D6D-6F59492F70C5}" destId="{770FF7D4-B51F-654A-BD3E-D9AB2F19EDE1}" srcOrd="0" destOrd="0" presId="urn:microsoft.com/office/officeart/2005/8/layout/hierarchy5"/>
    <dgm:cxn modelId="{E323F3B6-4DF8-D644-950E-535C3E0D5C74}" type="presParOf" srcId="{E412772F-58B3-3546-8D6D-6F59492F70C5}" destId="{1CCBC027-AC0F-D141-8772-EDA9EB306722}" srcOrd="1" destOrd="0" presId="urn:microsoft.com/office/officeart/2005/8/layout/hierarchy5"/>
    <dgm:cxn modelId="{C38B6C08-1FA5-B14A-BA40-8686AFE0CC9C}" type="presParOf" srcId="{267D0DC3-B871-084B-BDF3-A8168BAC7361}" destId="{FC72595C-9DB2-8D48-BD70-9326EB148726}" srcOrd="10" destOrd="0" presId="urn:microsoft.com/office/officeart/2005/8/layout/hierarchy5"/>
    <dgm:cxn modelId="{F13E7D83-4873-D04E-B963-7343B4F25F78}" type="presParOf" srcId="{FC72595C-9DB2-8D48-BD70-9326EB148726}" destId="{1D109DA5-7103-0D4A-9D9B-9833B0D48B2F}" srcOrd="0" destOrd="0" presId="urn:microsoft.com/office/officeart/2005/8/layout/hierarchy5"/>
    <dgm:cxn modelId="{13732ED1-4CD9-AE42-9903-0A93F410891D}" type="presParOf" srcId="{267D0DC3-B871-084B-BDF3-A8168BAC7361}" destId="{DCF72623-D58D-5F4D-AE6A-332CE857F518}" srcOrd="11" destOrd="0" presId="urn:microsoft.com/office/officeart/2005/8/layout/hierarchy5"/>
    <dgm:cxn modelId="{9F3F382B-8BC4-5C4D-B970-9CA3193A805B}" type="presParOf" srcId="{DCF72623-D58D-5F4D-AE6A-332CE857F518}" destId="{99FAEF29-BA2B-B741-BC9D-3F3CDB5ADFA5}" srcOrd="0" destOrd="0" presId="urn:microsoft.com/office/officeart/2005/8/layout/hierarchy5"/>
    <dgm:cxn modelId="{F9AF4A7A-1D50-0343-B4B2-2796BFB69F09}" type="presParOf" srcId="{DCF72623-D58D-5F4D-AE6A-332CE857F518}" destId="{24B63DBC-06AC-F642-A285-6A0066CB0B35}" srcOrd="1" destOrd="0" presId="urn:microsoft.com/office/officeart/2005/8/layout/hierarchy5"/>
    <dgm:cxn modelId="{EF13E2C6-BA8E-5A4F-AD21-C8902A695438}" type="presParOf" srcId="{DBC4CF52-9BED-9748-8C9E-344316EC7885}" destId="{9DA2FEA8-FEAF-2B46-8518-0B24E1A3A018}" srcOrd="4" destOrd="0" presId="urn:microsoft.com/office/officeart/2005/8/layout/hierarchy5"/>
    <dgm:cxn modelId="{A792132A-3B8B-C44E-9EBC-FC63BC6617FC}" type="presParOf" srcId="{9DA2FEA8-FEAF-2B46-8518-0B24E1A3A018}" destId="{8A2C9B4A-16B5-5546-B492-0042136588C4}" srcOrd="0" destOrd="0" presId="urn:microsoft.com/office/officeart/2005/8/layout/hierarchy5"/>
    <dgm:cxn modelId="{F1C85E80-4324-A84D-8CBA-3F332F79C511}" type="presParOf" srcId="{DBC4CF52-9BED-9748-8C9E-344316EC7885}" destId="{26493A4A-E3AB-A849-9F75-259EA1155D3D}" srcOrd="5" destOrd="0" presId="urn:microsoft.com/office/officeart/2005/8/layout/hierarchy5"/>
    <dgm:cxn modelId="{794C97DC-C7AB-4747-8485-2C17582C59B8}" type="presParOf" srcId="{26493A4A-E3AB-A849-9F75-259EA1155D3D}" destId="{163FCD9F-12C6-CC4E-BE57-3E999DAE0CDE}" srcOrd="0" destOrd="0" presId="urn:microsoft.com/office/officeart/2005/8/layout/hierarchy5"/>
    <dgm:cxn modelId="{1B7DF7F9-A1DE-CB43-BC6E-4A3EC1D10425}" type="presParOf" srcId="{26493A4A-E3AB-A849-9F75-259EA1155D3D}" destId="{2B2101EA-39B6-9F40-BB09-3C74D243BA99}" srcOrd="1" destOrd="0" presId="urn:microsoft.com/office/officeart/2005/8/layout/hierarchy5"/>
    <dgm:cxn modelId="{6A0C5948-1368-9D49-BE93-69F31A1EB7AD}" type="presParOf" srcId="{2B2101EA-39B6-9F40-BB09-3C74D243BA99}" destId="{45A361BF-15EC-A04D-92BD-E0F044C21874}" srcOrd="0" destOrd="0" presId="urn:microsoft.com/office/officeart/2005/8/layout/hierarchy5"/>
    <dgm:cxn modelId="{760F52E2-E0AD-8043-8D52-2D908272CBCF}" type="presParOf" srcId="{45A361BF-15EC-A04D-92BD-E0F044C21874}" destId="{F3D0912B-5E63-724E-BBB8-D977272B7075}" srcOrd="0" destOrd="0" presId="urn:microsoft.com/office/officeart/2005/8/layout/hierarchy5"/>
    <dgm:cxn modelId="{694D5B92-DA7F-1249-B701-61F048AE9120}" type="presParOf" srcId="{2B2101EA-39B6-9F40-BB09-3C74D243BA99}" destId="{1B90F358-9F61-7D43-87F9-30C97A7E5496}" srcOrd="1" destOrd="0" presId="urn:microsoft.com/office/officeart/2005/8/layout/hierarchy5"/>
    <dgm:cxn modelId="{4A7B9CB0-0391-804A-8453-7900F047A429}" type="presParOf" srcId="{1B90F358-9F61-7D43-87F9-30C97A7E5496}" destId="{FF18DE6A-5820-7247-80E9-28650D43F0FD}" srcOrd="0" destOrd="0" presId="urn:microsoft.com/office/officeart/2005/8/layout/hierarchy5"/>
    <dgm:cxn modelId="{2F3ECB28-4360-3142-887A-248B5F3BEA0D}" type="presParOf" srcId="{1B90F358-9F61-7D43-87F9-30C97A7E5496}" destId="{0EACD886-4B9A-CA41-8E4D-3435B4737CE7}" srcOrd="1" destOrd="0" presId="urn:microsoft.com/office/officeart/2005/8/layout/hierarchy5"/>
    <dgm:cxn modelId="{44886523-F8BD-CF4D-A691-3E9FF3F60DD4}" type="presParOf" srcId="{2B2101EA-39B6-9F40-BB09-3C74D243BA99}" destId="{4D418728-4839-F640-807D-86E18627435A}" srcOrd="2" destOrd="0" presId="urn:microsoft.com/office/officeart/2005/8/layout/hierarchy5"/>
    <dgm:cxn modelId="{D1EF642F-113A-8544-9F05-21C1870DCC7C}" type="presParOf" srcId="{4D418728-4839-F640-807D-86E18627435A}" destId="{0561D3BC-2362-5544-ACFB-363DA470F63C}" srcOrd="0" destOrd="0" presId="urn:microsoft.com/office/officeart/2005/8/layout/hierarchy5"/>
    <dgm:cxn modelId="{74A5C3B0-A960-7849-9F91-4C702FE1AEE5}" type="presParOf" srcId="{2B2101EA-39B6-9F40-BB09-3C74D243BA99}" destId="{C237C755-1D3C-6644-A161-4F1CC299285A}" srcOrd="3" destOrd="0" presId="urn:microsoft.com/office/officeart/2005/8/layout/hierarchy5"/>
    <dgm:cxn modelId="{2D20DAAD-2E88-8240-AFDA-C367DB1FB64F}" type="presParOf" srcId="{C237C755-1D3C-6644-A161-4F1CC299285A}" destId="{FA52902C-5B07-AF4F-AF31-773A15A1AF79}" srcOrd="0" destOrd="0" presId="urn:microsoft.com/office/officeart/2005/8/layout/hierarchy5"/>
    <dgm:cxn modelId="{31A18E7C-FA15-8940-BD29-0C5FA6C44C79}" type="presParOf" srcId="{C237C755-1D3C-6644-A161-4F1CC299285A}" destId="{48D18CC0-8A93-3344-A007-942EF6478DA6}" srcOrd="1" destOrd="0" presId="urn:microsoft.com/office/officeart/2005/8/layout/hierarchy5"/>
    <dgm:cxn modelId="{946CA6F8-9B8B-1F47-833D-27441E0F5371}" type="presParOf" srcId="{44B81D60-4220-2C4D-A28E-3EBAD9BE928B}" destId="{18BB9CD1-1716-D54D-BC8B-31FAF652F51C}" srcOrd="1" destOrd="0" presId="urn:microsoft.com/office/officeart/2005/8/layout/hierarchy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1C749-95B9-544F-8F49-5C2C8AEB3A80}">
      <dsp:nvSpPr>
        <dsp:cNvPr id="0" name=""/>
        <dsp:cNvSpPr/>
      </dsp:nvSpPr>
      <dsp:spPr>
        <a:xfrm>
          <a:off x="2817" y="2600169"/>
          <a:ext cx="830418" cy="1198182"/>
        </a:xfrm>
        <a:prstGeom prst="roundRect">
          <a:avLst>
            <a:gd name="adj" fmla="val 10000"/>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Aim: </a:t>
          </a:r>
          <a:r>
            <a:rPr lang="en-GB" sz="600" b="1" kern="1200"/>
            <a:t>To reduce surgical site infection after Caesarean Births by 30% by March 2024</a:t>
          </a:r>
          <a:endParaRPr lang="en-GB" sz="600" kern="1200"/>
        </a:p>
      </dsp:txBody>
      <dsp:txXfrm>
        <a:off x="27139" y="2624491"/>
        <a:ext cx="781774" cy="1149538"/>
      </dsp:txXfrm>
    </dsp:sp>
    <dsp:sp modelId="{BBB3B7EB-8F3B-C043-80B9-CDE2A2039928}">
      <dsp:nvSpPr>
        <dsp:cNvPr id="0" name=""/>
        <dsp:cNvSpPr/>
      </dsp:nvSpPr>
      <dsp:spPr>
        <a:xfrm rot="16924900">
          <a:off x="205822" y="2418707"/>
          <a:ext cx="1586996" cy="9261"/>
        </a:xfrm>
        <a:custGeom>
          <a:avLst/>
          <a:gdLst/>
          <a:ahLst/>
          <a:cxnLst/>
          <a:rect l="0" t="0" r="0" b="0"/>
          <a:pathLst>
            <a:path>
              <a:moveTo>
                <a:pt x="0" y="4630"/>
              </a:moveTo>
              <a:lnTo>
                <a:pt x="1586996" y="463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959645" y="2383663"/>
        <a:ext cx="79349" cy="79349"/>
      </dsp:txXfrm>
    </dsp:sp>
    <dsp:sp modelId="{FADBC76B-46A5-5C41-9D72-6D48D30628A7}">
      <dsp:nvSpPr>
        <dsp:cNvPr id="0" name=""/>
        <dsp:cNvSpPr/>
      </dsp:nvSpPr>
      <dsp:spPr>
        <a:xfrm>
          <a:off x="1165404" y="1439811"/>
          <a:ext cx="830418" cy="415209"/>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Accurate measurement of 30 day patient reported SSI and Bundle compliance </a:t>
          </a:r>
        </a:p>
      </dsp:txBody>
      <dsp:txXfrm>
        <a:off x="1177565" y="1451972"/>
        <a:ext cx="806096" cy="390887"/>
      </dsp:txXfrm>
    </dsp:sp>
    <dsp:sp modelId="{CBC0159D-622F-9340-AD4C-A1EDD872C92A}">
      <dsp:nvSpPr>
        <dsp:cNvPr id="0" name=""/>
        <dsp:cNvSpPr/>
      </dsp:nvSpPr>
      <dsp:spPr>
        <a:xfrm>
          <a:off x="1995823" y="1642785"/>
          <a:ext cx="332167" cy="9261"/>
        </a:xfrm>
        <a:custGeom>
          <a:avLst/>
          <a:gdLst/>
          <a:ahLst/>
          <a:cxnLst/>
          <a:rect l="0" t="0" r="0" b="0"/>
          <a:pathLst>
            <a:path>
              <a:moveTo>
                <a:pt x="0" y="4630"/>
              </a:moveTo>
              <a:lnTo>
                <a:pt x="332167" y="463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53602" y="1639111"/>
        <a:ext cx="16608" cy="16608"/>
      </dsp:txXfrm>
    </dsp:sp>
    <dsp:sp modelId="{B99146DE-394A-F348-8655-942B7666C719}">
      <dsp:nvSpPr>
        <dsp:cNvPr id="0" name=""/>
        <dsp:cNvSpPr/>
      </dsp:nvSpPr>
      <dsp:spPr>
        <a:xfrm>
          <a:off x="2327990" y="1439811"/>
          <a:ext cx="830418" cy="415209"/>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Implement electronic system for automated sending PHE questionnaire and collating results </a:t>
          </a:r>
        </a:p>
      </dsp:txBody>
      <dsp:txXfrm>
        <a:off x="2340151" y="1451972"/>
        <a:ext cx="806096" cy="390887"/>
      </dsp:txXfrm>
    </dsp:sp>
    <dsp:sp modelId="{E4B9822E-CFC8-D443-8EE2-E317415CB2FD}">
      <dsp:nvSpPr>
        <dsp:cNvPr id="0" name=""/>
        <dsp:cNvSpPr/>
      </dsp:nvSpPr>
      <dsp:spPr>
        <a:xfrm rot="18289469">
          <a:off x="3033661" y="1404039"/>
          <a:ext cx="581663" cy="9261"/>
        </a:xfrm>
        <a:custGeom>
          <a:avLst/>
          <a:gdLst/>
          <a:ahLst/>
          <a:cxnLst/>
          <a:rect l="0" t="0" r="0" b="0"/>
          <a:pathLst>
            <a:path>
              <a:moveTo>
                <a:pt x="0" y="4630"/>
              </a:moveTo>
              <a:lnTo>
                <a:pt x="581663"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09951" y="1394128"/>
        <a:ext cx="29083" cy="29083"/>
      </dsp:txXfrm>
    </dsp:sp>
    <dsp:sp modelId="{C49EA5F3-8EDE-C146-8ECB-5C9F4A8222B8}">
      <dsp:nvSpPr>
        <dsp:cNvPr id="0" name=""/>
        <dsp:cNvSpPr/>
      </dsp:nvSpPr>
      <dsp:spPr>
        <a:xfrm>
          <a:off x="3490576" y="962320"/>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Agree system to be used</a:t>
          </a:r>
        </a:p>
      </dsp:txBody>
      <dsp:txXfrm>
        <a:off x="3502737" y="974481"/>
        <a:ext cx="806096" cy="390887"/>
      </dsp:txXfrm>
    </dsp:sp>
    <dsp:sp modelId="{233E378E-EC24-CB4B-9498-BA6D7DEAA5BA}">
      <dsp:nvSpPr>
        <dsp:cNvPr id="0" name=""/>
        <dsp:cNvSpPr/>
      </dsp:nvSpPr>
      <dsp:spPr>
        <a:xfrm>
          <a:off x="3158409" y="1642785"/>
          <a:ext cx="332167" cy="9261"/>
        </a:xfrm>
        <a:custGeom>
          <a:avLst/>
          <a:gdLst/>
          <a:ahLst/>
          <a:cxnLst/>
          <a:rect l="0" t="0" r="0" b="0"/>
          <a:pathLst>
            <a:path>
              <a:moveTo>
                <a:pt x="0" y="4630"/>
              </a:moveTo>
              <a:lnTo>
                <a:pt x="332167"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6188" y="1639111"/>
        <a:ext cx="16608" cy="16608"/>
      </dsp:txXfrm>
    </dsp:sp>
    <dsp:sp modelId="{970C516D-1FC7-874B-9A68-379632F1EE67}">
      <dsp:nvSpPr>
        <dsp:cNvPr id="0" name=""/>
        <dsp:cNvSpPr/>
      </dsp:nvSpPr>
      <dsp:spPr>
        <a:xfrm>
          <a:off x="3490576" y="1439811"/>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DPIA for each trust</a:t>
          </a:r>
        </a:p>
      </dsp:txBody>
      <dsp:txXfrm>
        <a:off x="3502737" y="1451972"/>
        <a:ext cx="806096" cy="390887"/>
      </dsp:txXfrm>
    </dsp:sp>
    <dsp:sp modelId="{C872FB5C-F64B-594E-985C-47EF2EB203F5}">
      <dsp:nvSpPr>
        <dsp:cNvPr id="0" name=""/>
        <dsp:cNvSpPr/>
      </dsp:nvSpPr>
      <dsp:spPr>
        <a:xfrm rot="3310531">
          <a:off x="3033661" y="1881530"/>
          <a:ext cx="581663" cy="9261"/>
        </a:xfrm>
        <a:custGeom>
          <a:avLst/>
          <a:gdLst/>
          <a:ahLst/>
          <a:cxnLst/>
          <a:rect l="0" t="0" r="0" b="0"/>
          <a:pathLst>
            <a:path>
              <a:moveTo>
                <a:pt x="0" y="4630"/>
              </a:moveTo>
              <a:lnTo>
                <a:pt x="581663"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09951" y="1871619"/>
        <a:ext cx="29083" cy="29083"/>
      </dsp:txXfrm>
    </dsp:sp>
    <dsp:sp modelId="{7D801236-6D27-5245-B0DA-940C8A45036D}">
      <dsp:nvSpPr>
        <dsp:cNvPr id="0" name=""/>
        <dsp:cNvSpPr/>
      </dsp:nvSpPr>
      <dsp:spPr>
        <a:xfrm>
          <a:off x="3490576" y="1917302"/>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Contract with company</a:t>
          </a:r>
        </a:p>
      </dsp:txBody>
      <dsp:txXfrm>
        <a:off x="3502737" y="1929463"/>
        <a:ext cx="806096" cy="390887"/>
      </dsp:txXfrm>
    </dsp:sp>
    <dsp:sp modelId="{FF23E532-AF6B-0B43-8804-461D9D1304CA}">
      <dsp:nvSpPr>
        <dsp:cNvPr id="0" name=""/>
        <dsp:cNvSpPr/>
      </dsp:nvSpPr>
      <dsp:spPr>
        <a:xfrm rot="17692822">
          <a:off x="4092323" y="1762157"/>
          <a:ext cx="789512" cy="9261"/>
        </a:xfrm>
        <a:custGeom>
          <a:avLst/>
          <a:gdLst/>
          <a:ahLst/>
          <a:cxnLst/>
          <a:rect l="0" t="0" r="0" b="0"/>
          <a:pathLst>
            <a:path>
              <a:moveTo>
                <a:pt x="0" y="4630"/>
              </a:moveTo>
              <a:lnTo>
                <a:pt x="789512"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67341" y="1747050"/>
        <a:ext cx="39475" cy="39475"/>
      </dsp:txXfrm>
    </dsp:sp>
    <dsp:sp modelId="{21E99272-EFF2-5E44-917A-846C2A647508}">
      <dsp:nvSpPr>
        <dsp:cNvPr id="0" name=""/>
        <dsp:cNvSpPr/>
      </dsp:nvSpPr>
      <dsp:spPr>
        <a:xfrm>
          <a:off x="4653163" y="1201065"/>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Data extract tool to be created by each trusts</a:t>
          </a:r>
        </a:p>
      </dsp:txBody>
      <dsp:txXfrm>
        <a:off x="4665324" y="1213226"/>
        <a:ext cx="806096" cy="390887"/>
      </dsp:txXfrm>
    </dsp:sp>
    <dsp:sp modelId="{D7F368EF-ABF6-F545-B978-C959CBF6E0D1}">
      <dsp:nvSpPr>
        <dsp:cNvPr id="0" name=""/>
        <dsp:cNvSpPr/>
      </dsp:nvSpPr>
      <dsp:spPr>
        <a:xfrm rot="19457599">
          <a:off x="4282546" y="2000903"/>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76852" y="1995307"/>
        <a:ext cx="20453" cy="20453"/>
      </dsp:txXfrm>
    </dsp:sp>
    <dsp:sp modelId="{5D62D323-8CDC-AD42-910E-A31E8DDCD9E9}">
      <dsp:nvSpPr>
        <dsp:cNvPr id="0" name=""/>
        <dsp:cNvSpPr/>
      </dsp:nvSpPr>
      <dsp:spPr>
        <a:xfrm>
          <a:off x="4653163" y="1678556"/>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Agreed follow up for non responders</a:t>
          </a:r>
        </a:p>
      </dsp:txBody>
      <dsp:txXfrm>
        <a:off x="4665324" y="1690717"/>
        <a:ext cx="806096" cy="390887"/>
      </dsp:txXfrm>
    </dsp:sp>
    <dsp:sp modelId="{CE9E2670-5B72-F745-B64B-4CF809D1455F}">
      <dsp:nvSpPr>
        <dsp:cNvPr id="0" name=""/>
        <dsp:cNvSpPr/>
      </dsp:nvSpPr>
      <dsp:spPr>
        <a:xfrm rot="2142401">
          <a:off x="4282546" y="2239648"/>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76852" y="2234052"/>
        <a:ext cx="20453" cy="20453"/>
      </dsp:txXfrm>
    </dsp:sp>
    <dsp:sp modelId="{73C64933-5886-EB4F-B4E8-8AFEC988C783}">
      <dsp:nvSpPr>
        <dsp:cNvPr id="0" name=""/>
        <dsp:cNvSpPr/>
      </dsp:nvSpPr>
      <dsp:spPr>
        <a:xfrm>
          <a:off x="4653163" y="2156047"/>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Standard Audit tool in theatre</a:t>
          </a:r>
        </a:p>
      </dsp:txBody>
      <dsp:txXfrm>
        <a:off x="4665324" y="2168208"/>
        <a:ext cx="806096" cy="390887"/>
      </dsp:txXfrm>
    </dsp:sp>
    <dsp:sp modelId="{CD8876D6-13CD-FC4A-9FB0-05FD5C5D1471}">
      <dsp:nvSpPr>
        <dsp:cNvPr id="0" name=""/>
        <dsp:cNvSpPr/>
      </dsp:nvSpPr>
      <dsp:spPr>
        <a:xfrm rot="3907178">
          <a:off x="4092323" y="2478394"/>
          <a:ext cx="789512" cy="9261"/>
        </a:xfrm>
        <a:custGeom>
          <a:avLst/>
          <a:gdLst/>
          <a:ahLst/>
          <a:cxnLst/>
          <a:rect l="0" t="0" r="0" b="0"/>
          <a:pathLst>
            <a:path>
              <a:moveTo>
                <a:pt x="0" y="4630"/>
              </a:moveTo>
              <a:lnTo>
                <a:pt x="789512"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67341" y="2463287"/>
        <a:ext cx="39475" cy="39475"/>
      </dsp:txXfrm>
    </dsp:sp>
    <dsp:sp modelId="{06F3B803-82A2-644C-AED6-85A660F5861F}">
      <dsp:nvSpPr>
        <dsp:cNvPr id="0" name=""/>
        <dsp:cNvSpPr/>
      </dsp:nvSpPr>
      <dsp:spPr>
        <a:xfrm>
          <a:off x="4653163" y="2633538"/>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Bundle compliance input into theatre electronic systems </a:t>
          </a:r>
        </a:p>
      </dsp:txBody>
      <dsp:txXfrm>
        <a:off x="4665324" y="2645699"/>
        <a:ext cx="806096" cy="390887"/>
      </dsp:txXfrm>
    </dsp:sp>
    <dsp:sp modelId="{F43DB240-C264-904C-9AEF-F8842F68A472}">
      <dsp:nvSpPr>
        <dsp:cNvPr id="0" name=""/>
        <dsp:cNvSpPr/>
      </dsp:nvSpPr>
      <dsp:spPr>
        <a:xfrm rot="4675100">
          <a:off x="205822" y="3970552"/>
          <a:ext cx="1586996" cy="9261"/>
        </a:xfrm>
        <a:custGeom>
          <a:avLst/>
          <a:gdLst/>
          <a:ahLst/>
          <a:cxnLst/>
          <a:rect l="0" t="0" r="0" b="0"/>
          <a:pathLst>
            <a:path>
              <a:moveTo>
                <a:pt x="0" y="4630"/>
              </a:moveTo>
              <a:lnTo>
                <a:pt x="1586996" y="463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959645" y="3935508"/>
        <a:ext cx="79349" cy="79349"/>
      </dsp:txXfrm>
    </dsp:sp>
    <dsp:sp modelId="{AE0CD194-492F-D84A-A5BA-21FEC8626A5D}">
      <dsp:nvSpPr>
        <dsp:cNvPr id="0" name=""/>
        <dsp:cNvSpPr/>
      </dsp:nvSpPr>
      <dsp:spPr>
        <a:xfrm>
          <a:off x="1165404" y="4543501"/>
          <a:ext cx="830418" cy="415209"/>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Reliable delivery of surgical site infection bundle</a:t>
          </a:r>
        </a:p>
      </dsp:txBody>
      <dsp:txXfrm>
        <a:off x="1177565" y="4555662"/>
        <a:ext cx="806096" cy="390887"/>
      </dsp:txXfrm>
    </dsp:sp>
    <dsp:sp modelId="{EFD575B5-849C-574C-A9AE-78561B781A56}">
      <dsp:nvSpPr>
        <dsp:cNvPr id="0" name=""/>
        <dsp:cNvSpPr/>
      </dsp:nvSpPr>
      <dsp:spPr>
        <a:xfrm rot="16791948">
          <a:off x="1192590" y="3791493"/>
          <a:ext cx="1938632" cy="9261"/>
        </a:xfrm>
        <a:custGeom>
          <a:avLst/>
          <a:gdLst/>
          <a:ahLst/>
          <a:cxnLst/>
          <a:rect l="0" t="0" r="0" b="0"/>
          <a:pathLst>
            <a:path>
              <a:moveTo>
                <a:pt x="0" y="4630"/>
              </a:moveTo>
              <a:lnTo>
                <a:pt x="1938632" y="463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13441" y="3747658"/>
        <a:ext cx="96931" cy="96931"/>
      </dsp:txXfrm>
    </dsp:sp>
    <dsp:sp modelId="{F7DD1705-C334-EB45-A4C5-8925D767481F}">
      <dsp:nvSpPr>
        <dsp:cNvPr id="0" name=""/>
        <dsp:cNvSpPr/>
      </dsp:nvSpPr>
      <dsp:spPr>
        <a:xfrm>
          <a:off x="2327990" y="2633538"/>
          <a:ext cx="830418" cy="415209"/>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Build capacity to improve both the culture and the learning system in the department</a:t>
          </a:r>
        </a:p>
      </dsp:txBody>
      <dsp:txXfrm>
        <a:off x="2340151" y="2645699"/>
        <a:ext cx="806096" cy="390887"/>
      </dsp:txXfrm>
    </dsp:sp>
    <dsp:sp modelId="{7DA8CB75-D7EB-D249-B686-84F529C060F4}">
      <dsp:nvSpPr>
        <dsp:cNvPr id="0" name=""/>
        <dsp:cNvSpPr/>
      </dsp:nvSpPr>
      <dsp:spPr>
        <a:xfrm rot="19457599">
          <a:off x="3119960" y="2717139"/>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2711543"/>
        <a:ext cx="20453" cy="20453"/>
      </dsp:txXfrm>
    </dsp:sp>
    <dsp:sp modelId="{6735BDD9-5D19-8044-9A47-85FFFB22F9BD}">
      <dsp:nvSpPr>
        <dsp:cNvPr id="0" name=""/>
        <dsp:cNvSpPr/>
      </dsp:nvSpPr>
      <dsp:spPr>
        <a:xfrm>
          <a:off x="3490576" y="2394792"/>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QI education</a:t>
          </a:r>
        </a:p>
      </dsp:txBody>
      <dsp:txXfrm>
        <a:off x="3502737" y="2406953"/>
        <a:ext cx="806096" cy="390887"/>
      </dsp:txXfrm>
    </dsp:sp>
    <dsp:sp modelId="{9B88ACF9-9441-6149-8E19-938B17FD9589}">
      <dsp:nvSpPr>
        <dsp:cNvPr id="0" name=""/>
        <dsp:cNvSpPr/>
      </dsp:nvSpPr>
      <dsp:spPr>
        <a:xfrm rot="2142401">
          <a:off x="3119960" y="2955884"/>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2950289"/>
        <a:ext cx="20453" cy="20453"/>
      </dsp:txXfrm>
    </dsp:sp>
    <dsp:sp modelId="{78C57FA3-056E-3242-A99C-88168F190020}">
      <dsp:nvSpPr>
        <dsp:cNvPr id="0" name=""/>
        <dsp:cNvSpPr/>
      </dsp:nvSpPr>
      <dsp:spPr>
        <a:xfrm>
          <a:off x="3490576" y="2872283"/>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Educate theatre staff and wider surgical team (consultants/junior doctors)</a:t>
          </a:r>
        </a:p>
      </dsp:txBody>
      <dsp:txXfrm>
        <a:off x="3502737" y="2884444"/>
        <a:ext cx="806096" cy="390887"/>
      </dsp:txXfrm>
    </dsp:sp>
    <dsp:sp modelId="{FD6999B3-643C-9C44-81D6-C77D6F7D262C}">
      <dsp:nvSpPr>
        <dsp:cNvPr id="0" name=""/>
        <dsp:cNvSpPr/>
      </dsp:nvSpPr>
      <dsp:spPr>
        <a:xfrm>
          <a:off x="1995823" y="4746475"/>
          <a:ext cx="332167" cy="9261"/>
        </a:xfrm>
        <a:custGeom>
          <a:avLst/>
          <a:gdLst/>
          <a:ahLst/>
          <a:cxnLst/>
          <a:rect l="0" t="0" r="0" b="0"/>
          <a:pathLst>
            <a:path>
              <a:moveTo>
                <a:pt x="0" y="4630"/>
              </a:moveTo>
              <a:lnTo>
                <a:pt x="332167" y="463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53602" y="4742802"/>
        <a:ext cx="16608" cy="16608"/>
      </dsp:txXfrm>
    </dsp:sp>
    <dsp:sp modelId="{3D65DC29-1827-9D4A-89F9-7C9521585DAC}">
      <dsp:nvSpPr>
        <dsp:cNvPr id="0" name=""/>
        <dsp:cNvSpPr/>
      </dsp:nvSpPr>
      <dsp:spPr>
        <a:xfrm>
          <a:off x="2327990" y="4543501"/>
          <a:ext cx="830418" cy="415209"/>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Agree and Implement bundle.</a:t>
          </a:r>
        </a:p>
      </dsp:txBody>
      <dsp:txXfrm>
        <a:off x="2340151" y="4555662"/>
        <a:ext cx="806096" cy="390887"/>
      </dsp:txXfrm>
    </dsp:sp>
    <dsp:sp modelId="{A90E406C-D96A-754B-B016-76BEA5C9D73B}">
      <dsp:nvSpPr>
        <dsp:cNvPr id="0" name=""/>
        <dsp:cNvSpPr/>
      </dsp:nvSpPr>
      <dsp:spPr>
        <a:xfrm rot="17132988">
          <a:off x="2704953" y="4149611"/>
          <a:ext cx="1239080" cy="9261"/>
        </a:xfrm>
        <a:custGeom>
          <a:avLst/>
          <a:gdLst/>
          <a:ahLst/>
          <a:cxnLst/>
          <a:rect l="0" t="0" r="0" b="0"/>
          <a:pathLst>
            <a:path>
              <a:moveTo>
                <a:pt x="0" y="4630"/>
              </a:moveTo>
              <a:lnTo>
                <a:pt x="1239080"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293516" y="4123265"/>
        <a:ext cx="61954" cy="61954"/>
      </dsp:txXfrm>
    </dsp:sp>
    <dsp:sp modelId="{C54875B5-4A88-2742-A2A6-6F2DB997BA34}">
      <dsp:nvSpPr>
        <dsp:cNvPr id="0" name=""/>
        <dsp:cNvSpPr/>
      </dsp:nvSpPr>
      <dsp:spPr>
        <a:xfrm>
          <a:off x="3490576" y="3349774"/>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Laminated posters in theatre</a:t>
          </a:r>
        </a:p>
      </dsp:txBody>
      <dsp:txXfrm>
        <a:off x="3502737" y="3361935"/>
        <a:ext cx="806096" cy="390887"/>
      </dsp:txXfrm>
    </dsp:sp>
    <dsp:sp modelId="{9AE36C26-3286-624B-9191-6CF9AF1C8C13}">
      <dsp:nvSpPr>
        <dsp:cNvPr id="0" name=""/>
        <dsp:cNvSpPr/>
      </dsp:nvSpPr>
      <dsp:spPr>
        <a:xfrm rot="17692822">
          <a:off x="2929737" y="4388357"/>
          <a:ext cx="789512" cy="9261"/>
        </a:xfrm>
        <a:custGeom>
          <a:avLst/>
          <a:gdLst/>
          <a:ahLst/>
          <a:cxnLst/>
          <a:rect l="0" t="0" r="0" b="0"/>
          <a:pathLst>
            <a:path>
              <a:moveTo>
                <a:pt x="0" y="4630"/>
              </a:moveTo>
              <a:lnTo>
                <a:pt x="789512"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04755" y="4373250"/>
        <a:ext cx="39475" cy="39475"/>
      </dsp:txXfrm>
    </dsp:sp>
    <dsp:sp modelId="{3B6992D9-C608-1D4D-922B-FC2103AC15AF}">
      <dsp:nvSpPr>
        <dsp:cNvPr id="0" name=""/>
        <dsp:cNvSpPr/>
      </dsp:nvSpPr>
      <dsp:spPr>
        <a:xfrm>
          <a:off x="3490576" y="3827265"/>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Procurement of sutures: </a:t>
          </a:r>
        </a:p>
      </dsp:txBody>
      <dsp:txXfrm>
        <a:off x="3502737" y="3839426"/>
        <a:ext cx="806096" cy="390887"/>
      </dsp:txXfrm>
    </dsp:sp>
    <dsp:sp modelId="{ECF2983D-6C1A-A748-BF81-D50DED11B854}">
      <dsp:nvSpPr>
        <dsp:cNvPr id="0" name=""/>
        <dsp:cNvSpPr/>
      </dsp:nvSpPr>
      <dsp:spPr>
        <a:xfrm rot="19457599">
          <a:off x="4282546" y="3910866"/>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76852" y="3905270"/>
        <a:ext cx="20453" cy="20453"/>
      </dsp:txXfrm>
    </dsp:sp>
    <dsp:sp modelId="{12369277-8AF1-9E4A-BCFE-030B691D0249}">
      <dsp:nvSpPr>
        <dsp:cNvPr id="0" name=""/>
        <dsp:cNvSpPr/>
      </dsp:nvSpPr>
      <dsp:spPr>
        <a:xfrm>
          <a:off x="4653163" y="3588519"/>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GB" sz="600" kern="1200"/>
            <a:t>remove alternatives</a:t>
          </a:r>
        </a:p>
      </dsp:txBody>
      <dsp:txXfrm>
        <a:off x="4665324" y="3600680"/>
        <a:ext cx="806096" cy="390887"/>
      </dsp:txXfrm>
    </dsp:sp>
    <dsp:sp modelId="{56421442-B375-9D4D-B822-158EE6982674}">
      <dsp:nvSpPr>
        <dsp:cNvPr id="0" name=""/>
        <dsp:cNvSpPr/>
      </dsp:nvSpPr>
      <dsp:spPr>
        <a:xfrm rot="2142401">
          <a:off x="4282546" y="4149611"/>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76852" y="4144016"/>
        <a:ext cx="20453" cy="20453"/>
      </dsp:txXfrm>
    </dsp:sp>
    <dsp:sp modelId="{37C0E113-52B5-904F-BA99-42F6D4654DE6}">
      <dsp:nvSpPr>
        <dsp:cNvPr id="0" name=""/>
        <dsp:cNvSpPr/>
      </dsp:nvSpPr>
      <dsp:spPr>
        <a:xfrm>
          <a:off x="4653163" y="4066010"/>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GB" sz="600" kern="1200"/>
            <a:t>monitor reordering (reduce multiple brands of same item)</a:t>
          </a:r>
        </a:p>
      </dsp:txBody>
      <dsp:txXfrm>
        <a:off x="4665324" y="4078171"/>
        <a:ext cx="806096" cy="390887"/>
      </dsp:txXfrm>
    </dsp:sp>
    <dsp:sp modelId="{82C5F63D-216C-A24D-A7A2-7CAE50C5A248}">
      <dsp:nvSpPr>
        <dsp:cNvPr id="0" name=""/>
        <dsp:cNvSpPr/>
      </dsp:nvSpPr>
      <dsp:spPr>
        <a:xfrm rot="19457599">
          <a:off x="3119960" y="4627102"/>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4621506"/>
        <a:ext cx="20453" cy="20453"/>
      </dsp:txXfrm>
    </dsp:sp>
    <dsp:sp modelId="{5B161B0B-75DF-BE42-B2C4-78F8CFD71405}">
      <dsp:nvSpPr>
        <dsp:cNvPr id="0" name=""/>
        <dsp:cNvSpPr/>
      </dsp:nvSpPr>
      <dsp:spPr>
        <a:xfrm>
          <a:off x="3490576" y="4304756"/>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Training for Anaesthetists and OPD re antibiotics</a:t>
          </a:r>
        </a:p>
      </dsp:txBody>
      <dsp:txXfrm>
        <a:off x="3502737" y="4316917"/>
        <a:ext cx="806096" cy="390887"/>
      </dsp:txXfrm>
    </dsp:sp>
    <dsp:sp modelId="{DCCB3149-E665-F84B-BBA1-9D69B6F4BFC6}">
      <dsp:nvSpPr>
        <dsp:cNvPr id="0" name=""/>
        <dsp:cNvSpPr/>
      </dsp:nvSpPr>
      <dsp:spPr>
        <a:xfrm rot="2142401">
          <a:off x="3119960" y="4865848"/>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4860252"/>
        <a:ext cx="20453" cy="20453"/>
      </dsp:txXfrm>
    </dsp:sp>
    <dsp:sp modelId="{03295358-0E6A-314C-8F47-3F92D5044C3D}">
      <dsp:nvSpPr>
        <dsp:cNvPr id="0" name=""/>
        <dsp:cNvSpPr/>
      </dsp:nvSpPr>
      <dsp:spPr>
        <a:xfrm>
          <a:off x="3490576" y="4782246"/>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Accurate measurement blood loss</a:t>
          </a:r>
        </a:p>
      </dsp:txBody>
      <dsp:txXfrm>
        <a:off x="3502737" y="4794407"/>
        <a:ext cx="806096" cy="390887"/>
      </dsp:txXfrm>
    </dsp:sp>
    <dsp:sp modelId="{A9552A74-1D31-414A-9F30-99FDDD70CF68}">
      <dsp:nvSpPr>
        <dsp:cNvPr id="0" name=""/>
        <dsp:cNvSpPr/>
      </dsp:nvSpPr>
      <dsp:spPr>
        <a:xfrm rot="3907178">
          <a:off x="2929737" y="5104593"/>
          <a:ext cx="789512" cy="9261"/>
        </a:xfrm>
        <a:custGeom>
          <a:avLst/>
          <a:gdLst/>
          <a:ahLst/>
          <a:cxnLst/>
          <a:rect l="0" t="0" r="0" b="0"/>
          <a:pathLst>
            <a:path>
              <a:moveTo>
                <a:pt x="0" y="4630"/>
              </a:moveTo>
              <a:lnTo>
                <a:pt x="789512"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04755" y="5089486"/>
        <a:ext cx="39475" cy="39475"/>
      </dsp:txXfrm>
    </dsp:sp>
    <dsp:sp modelId="{770FF7D4-B51F-654A-BD3E-D9AB2F19EDE1}">
      <dsp:nvSpPr>
        <dsp:cNvPr id="0" name=""/>
        <dsp:cNvSpPr/>
      </dsp:nvSpPr>
      <dsp:spPr>
        <a:xfrm>
          <a:off x="3490576" y="5259737"/>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Give responsibility for each component</a:t>
          </a:r>
        </a:p>
      </dsp:txBody>
      <dsp:txXfrm>
        <a:off x="3502737" y="5271898"/>
        <a:ext cx="806096" cy="390887"/>
      </dsp:txXfrm>
    </dsp:sp>
    <dsp:sp modelId="{FC72595C-9DB2-8D48-BD70-9326EB148726}">
      <dsp:nvSpPr>
        <dsp:cNvPr id="0" name=""/>
        <dsp:cNvSpPr/>
      </dsp:nvSpPr>
      <dsp:spPr>
        <a:xfrm rot="4467012">
          <a:off x="2704953" y="5343338"/>
          <a:ext cx="1239080" cy="9261"/>
        </a:xfrm>
        <a:custGeom>
          <a:avLst/>
          <a:gdLst/>
          <a:ahLst/>
          <a:cxnLst/>
          <a:rect l="0" t="0" r="0" b="0"/>
          <a:pathLst>
            <a:path>
              <a:moveTo>
                <a:pt x="0" y="4630"/>
              </a:moveTo>
              <a:lnTo>
                <a:pt x="1239080"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293516" y="5316992"/>
        <a:ext cx="61954" cy="61954"/>
      </dsp:txXfrm>
    </dsp:sp>
    <dsp:sp modelId="{99FAEF29-BA2B-B741-BC9D-3F3CDB5ADFA5}">
      <dsp:nvSpPr>
        <dsp:cNvPr id="0" name=""/>
        <dsp:cNvSpPr/>
      </dsp:nvSpPr>
      <dsp:spPr>
        <a:xfrm>
          <a:off x="3490576" y="5737228"/>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Add to WHO checklist</a:t>
          </a:r>
        </a:p>
      </dsp:txBody>
      <dsp:txXfrm>
        <a:off x="3502737" y="5749389"/>
        <a:ext cx="806096" cy="390887"/>
      </dsp:txXfrm>
    </dsp:sp>
    <dsp:sp modelId="{9DA2FEA8-FEAF-2B46-8518-0B24E1A3A018}">
      <dsp:nvSpPr>
        <dsp:cNvPr id="0" name=""/>
        <dsp:cNvSpPr/>
      </dsp:nvSpPr>
      <dsp:spPr>
        <a:xfrm rot="4808052">
          <a:off x="1192590" y="5701457"/>
          <a:ext cx="1938632" cy="9261"/>
        </a:xfrm>
        <a:custGeom>
          <a:avLst/>
          <a:gdLst/>
          <a:ahLst/>
          <a:cxnLst/>
          <a:rect l="0" t="0" r="0" b="0"/>
          <a:pathLst>
            <a:path>
              <a:moveTo>
                <a:pt x="0" y="4630"/>
              </a:moveTo>
              <a:lnTo>
                <a:pt x="1938632" y="463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13441" y="5657622"/>
        <a:ext cx="96931" cy="96931"/>
      </dsp:txXfrm>
    </dsp:sp>
    <dsp:sp modelId="{163FCD9F-12C6-CC4E-BE57-3E999DAE0CDE}">
      <dsp:nvSpPr>
        <dsp:cNvPr id="0" name=""/>
        <dsp:cNvSpPr/>
      </dsp:nvSpPr>
      <dsp:spPr>
        <a:xfrm>
          <a:off x="2327990" y="6453464"/>
          <a:ext cx="830418" cy="415209"/>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Learn from and design reliable pathways of care</a:t>
          </a:r>
        </a:p>
      </dsp:txBody>
      <dsp:txXfrm>
        <a:off x="2340151" y="6465625"/>
        <a:ext cx="806096" cy="390887"/>
      </dsp:txXfrm>
    </dsp:sp>
    <dsp:sp modelId="{45A361BF-15EC-A04D-92BD-E0F044C21874}">
      <dsp:nvSpPr>
        <dsp:cNvPr id="0" name=""/>
        <dsp:cNvSpPr/>
      </dsp:nvSpPr>
      <dsp:spPr>
        <a:xfrm rot="19457599">
          <a:off x="3119960" y="6537066"/>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6531470"/>
        <a:ext cx="20453" cy="20453"/>
      </dsp:txXfrm>
    </dsp:sp>
    <dsp:sp modelId="{FF18DE6A-5820-7247-80E9-28650D43F0FD}">
      <dsp:nvSpPr>
        <dsp:cNvPr id="0" name=""/>
        <dsp:cNvSpPr/>
      </dsp:nvSpPr>
      <dsp:spPr>
        <a:xfrm>
          <a:off x="3490576" y="6214719"/>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Feedback bundle compliance and SSI rates </a:t>
          </a:r>
        </a:p>
      </dsp:txBody>
      <dsp:txXfrm>
        <a:off x="3502737" y="6226880"/>
        <a:ext cx="806096" cy="390887"/>
      </dsp:txXfrm>
    </dsp:sp>
    <dsp:sp modelId="{4D418728-4839-F640-807D-86E18627435A}">
      <dsp:nvSpPr>
        <dsp:cNvPr id="0" name=""/>
        <dsp:cNvSpPr/>
      </dsp:nvSpPr>
      <dsp:spPr>
        <a:xfrm rot="2142401">
          <a:off x="3119960" y="6775811"/>
          <a:ext cx="409065" cy="9261"/>
        </a:xfrm>
        <a:custGeom>
          <a:avLst/>
          <a:gdLst/>
          <a:ahLst/>
          <a:cxnLst/>
          <a:rect l="0" t="0" r="0" b="0"/>
          <a:pathLst>
            <a:path>
              <a:moveTo>
                <a:pt x="0" y="4630"/>
              </a:moveTo>
              <a:lnTo>
                <a:pt x="409065" y="463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14266" y="6770215"/>
        <a:ext cx="20453" cy="20453"/>
      </dsp:txXfrm>
    </dsp:sp>
    <dsp:sp modelId="{FA52902C-5B07-AF4F-AF31-773A15A1AF79}">
      <dsp:nvSpPr>
        <dsp:cNvPr id="0" name=""/>
        <dsp:cNvSpPr/>
      </dsp:nvSpPr>
      <dsp:spPr>
        <a:xfrm>
          <a:off x="3490576" y="6692210"/>
          <a:ext cx="830418" cy="415209"/>
        </a:xfrm>
        <a:prstGeom prst="roundRect">
          <a:avLst>
            <a:gd name="adj" fmla="val 10000"/>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GB" sz="600" kern="1200"/>
            <a:t>Patient leaflets – wound care</a:t>
          </a:r>
        </a:p>
      </dsp:txBody>
      <dsp:txXfrm>
        <a:off x="3502737" y="6704371"/>
        <a:ext cx="806096" cy="3908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E21">
      <a:dk1>
        <a:srgbClr val="393539"/>
      </a:dk1>
      <a:lt1>
        <a:srgbClr val="FFFFFF"/>
      </a:lt1>
      <a:dk2>
        <a:srgbClr val="48237D"/>
      </a:dk2>
      <a:lt2>
        <a:srgbClr val="F5F5F5"/>
      </a:lt2>
      <a:accent1>
        <a:srgbClr val="227AB9"/>
      </a:accent1>
      <a:accent2>
        <a:srgbClr val="56778E"/>
      </a:accent2>
      <a:accent3>
        <a:srgbClr val="008091"/>
      </a:accent3>
      <a:accent4>
        <a:srgbClr val="954F72"/>
      </a:accent4>
      <a:accent5>
        <a:srgbClr val="C03F2F"/>
      </a:accent5>
      <a:accent6>
        <a:srgbClr val="870D33"/>
      </a:accent6>
      <a:hlink>
        <a:srgbClr val="004F99"/>
      </a:hlink>
      <a:folHlink>
        <a:srgbClr val="4823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99304-3ECE-4F23-AC3C-50E4BCA8E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7795</Words>
  <Characters>44433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Delaney</dc:creator>
  <cp:keywords/>
  <dc:description/>
  <cp:lastModifiedBy>DELANEY, Nathalie (WEST OF ENGLAND AHSN)</cp:lastModifiedBy>
  <cp:revision>4</cp:revision>
  <dcterms:created xsi:type="dcterms:W3CDTF">2023-04-25T12:47:00Z</dcterms:created>
  <dcterms:modified xsi:type="dcterms:W3CDTF">2023-04-25T12:48:00Z</dcterms:modified>
</cp:coreProperties>
</file>